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C954B">
      <w:pPr>
        <w:keepNext w:val="0"/>
        <w:keepLines w:val="0"/>
        <w:widowControl/>
        <w:suppressLineNumbers w:val="0"/>
        <w:jc w:val="center"/>
      </w:pPr>
      <w:r>
        <w:rPr>
          <w:rFonts w:ascii="华文中宋" w:hAnsi="华文中宋" w:eastAsia="华文中宋" w:cs="华文中宋"/>
          <w:b/>
          <w:bCs/>
          <w:color w:val="000000"/>
          <w:kern w:val="0"/>
          <w:sz w:val="72"/>
          <w:szCs w:val="72"/>
          <w:lang w:val="en-US" w:eastAsia="zh-CN" w:bidi="ar"/>
        </w:rPr>
        <w:t>上海仪电（集团）有限公司</w:t>
      </w:r>
    </w:p>
    <w:p w14:paraId="4F943F4D">
      <w:pPr>
        <w:keepNext w:val="0"/>
        <w:keepLines w:val="0"/>
        <w:widowControl/>
        <w:suppressLineNumbers w:val="0"/>
        <w:jc w:val="center"/>
      </w:pP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72"/>
          <w:szCs w:val="72"/>
          <w:lang w:val="en-US" w:eastAsia="zh-CN" w:bidi="ar"/>
        </w:rPr>
        <w:t>所属事业单位</w:t>
      </w:r>
    </w:p>
    <w:p w14:paraId="47B02E5E">
      <w:pPr>
        <w:keepNext w:val="0"/>
        <w:keepLines w:val="0"/>
        <w:widowControl/>
        <w:suppressLineNumbers w:val="0"/>
        <w:jc w:val="center"/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72"/>
          <w:szCs w:val="72"/>
          <w:lang w:val="en-US" w:eastAsia="zh-CN" w:bidi="ar"/>
        </w:rPr>
        <w:t>202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72"/>
          <w:szCs w:val="72"/>
          <w:lang w:val="en-US" w:eastAsia="zh-CN" w:bidi="ar"/>
        </w:rPr>
        <w:t>4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72"/>
          <w:szCs w:val="72"/>
          <w:lang w:val="en-US" w:eastAsia="zh-CN" w:bidi="ar"/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72"/>
          <w:szCs w:val="72"/>
          <w:lang w:val="en-US" w:eastAsia="zh-CN" w:bidi="ar"/>
        </w:rPr>
        <w:t>年度部门国有资产</w:t>
      </w:r>
    </w:p>
    <w:p w14:paraId="2E4D3C22">
      <w:pPr>
        <w:keepNext w:val="0"/>
        <w:keepLines w:val="0"/>
        <w:widowControl/>
        <w:suppressLineNumbers w:val="0"/>
        <w:jc w:val="center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72"/>
          <w:szCs w:val="72"/>
          <w:lang w:val="en-US" w:eastAsia="zh-CN" w:bidi="ar"/>
        </w:rPr>
        <w:t>管理情况</w:t>
      </w:r>
      <w:r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  <w:t>1</w:t>
      </w:r>
    </w:p>
    <w:p w14:paraId="4D9951BA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477C62A1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7E18BD98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27E8CB6F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647EDCFE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62279C7A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47C11751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378DE895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6953E631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641180C1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632844A1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1BFE9DBB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4FDF9C95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1082687C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301F79CB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02C51C89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7DFBB298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74ED9B90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4D6E5E16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7F1690FB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5D63EB00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78272DD9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3F195D7F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11E28286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58D53725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256149A1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1040FA4F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2D0ED0C3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3E01668D">
      <w:pPr>
        <w:keepNext w:val="0"/>
        <w:keepLines w:val="0"/>
        <w:widowControl/>
        <w:suppressLineNumbers w:val="0"/>
        <w:jc w:val="left"/>
        <w:rPr>
          <w:rFonts w:ascii="Calibri" w:hAnsi="Calibri" w:eastAsia="宋体" w:cs="Calibri"/>
          <w:color w:val="000000"/>
          <w:kern w:val="0"/>
          <w:sz w:val="18"/>
          <w:szCs w:val="18"/>
          <w:lang w:val="en-US" w:eastAsia="zh-CN" w:bidi="ar"/>
        </w:rPr>
      </w:pPr>
    </w:p>
    <w:p w14:paraId="0D928CE0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  <w:t xml:space="preserve">资产负债情况表 </w:t>
      </w:r>
    </w:p>
    <w:p w14:paraId="2305A219">
      <w:pPr>
        <w:keepNext w:val="0"/>
        <w:keepLines w:val="0"/>
        <w:widowControl/>
        <w:numPr>
          <w:numId w:val="0"/>
        </w:numPr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2"/>
          <w:szCs w:val="22"/>
          <w:lang w:val="en-US" w:eastAsia="zh-CN" w:bidi="ar"/>
        </w:rPr>
        <w:t>单位：万元</w:t>
      </w:r>
    </w:p>
    <w:tbl>
      <w:tblPr>
        <w:tblW w:w="492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6"/>
        <w:gridCol w:w="1796"/>
        <w:gridCol w:w="1536"/>
        <w:gridCol w:w="990"/>
        <w:gridCol w:w="925"/>
        <w:gridCol w:w="913"/>
      </w:tblGrid>
      <w:tr w14:paraId="646A2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0B962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6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F154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 数量</w:t>
            </w:r>
          </w:p>
        </w:tc>
        <w:tc>
          <w:tcPr>
            <w:tcW w:w="936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1DF7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  价值</w:t>
            </w:r>
          </w:p>
        </w:tc>
      </w:tr>
      <w:tr w14:paraId="35907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3125C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6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6C272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94002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EC3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897B99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E488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年初数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4384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年末数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3874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年初数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EE06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年末数</w:t>
            </w:r>
          </w:p>
        </w:tc>
      </w:tr>
      <w:tr w14:paraId="5FD0D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C370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一、资产合计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B514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8838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F595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259.16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1DE2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180.27</w:t>
            </w:r>
          </w:p>
        </w:tc>
      </w:tr>
      <w:tr w14:paraId="57DCA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35D3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（一）流动资产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8A8B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A2E2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1C2A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89.83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B00B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51.27</w:t>
            </w:r>
          </w:p>
        </w:tc>
      </w:tr>
      <w:tr w14:paraId="25970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040C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（二）固定资产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2CEB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3258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BC5D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862.85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27DA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862.85</w:t>
            </w:r>
          </w:p>
        </w:tc>
      </w:tr>
      <w:tr w14:paraId="680C9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1F9B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    其中：1、房屋（平方米）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D893C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571381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AE5F5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1B16E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937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1A58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bdr w:val="none" w:color="auto" w:sz="0" w:space="0"/>
                <w:lang w:val="en-US" w:eastAsia="zh-CN" w:bidi="ar"/>
              </w:rPr>
              <w:t xml:space="preserve">                </w:t>
            </w:r>
            <w:r>
              <w:rPr>
                <w:rStyle w:val="5"/>
                <w:rFonts w:hint="eastAsia" w:ascii="仿宋" w:hAnsi="仿宋" w:eastAsia="仿宋" w:cs="仿宋"/>
                <w:bdr w:val="none" w:color="auto" w:sz="0" w:space="0"/>
                <w:lang w:val="en-US" w:eastAsia="zh-CN" w:bidi="ar"/>
              </w:rPr>
              <w:t>2、设备</w:t>
            </w:r>
          </w:p>
        </w:tc>
        <w:tc>
          <w:tcPr>
            <w:tcW w:w="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B4ED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（个/台/辆等）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9807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0796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7E43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862.85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2969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862.85</w:t>
            </w:r>
          </w:p>
        </w:tc>
      </w:tr>
      <w:tr w14:paraId="594F5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E59F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bdr w:val="none" w:color="auto" w:sz="0" w:space="0"/>
                <w:lang w:val="en-US" w:eastAsia="zh-CN" w:bidi="ar"/>
              </w:rPr>
              <w:t xml:space="preserve">               </w:t>
            </w:r>
            <w:r>
              <w:rPr>
                <w:rStyle w:val="5"/>
                <w:rFonts w:hint="eastAsia" w:ascii="仿宋" w:hAnsi="仿宋" w:eastAsia="仿宋" w:cs="仿宋"/>
                <w:bdr w:val="none" w:color="auto" w:sz="0" w:space="0"/>
                <w:lang w:val="en-US" w:eastAsia="zh-CN" w:bidi="ar"/>
              </w:rPr>
              <w:t xml:space="preserve">  其中：（1）车辆（辆）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FE22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EF6B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BF39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58.06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DB10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58.06</w:t>
            </w:r>
          </w:p>
        </w:tc>
      </w:tr>
      <w:tr w14:paraId="03948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F703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bdr w:val="none" w:color="auto" w:sz="0" w:space="0"/>
                <w:lang w:val="en-US" w:eastAsia="zh-CN" w:bidi="ar"/>
              </w:rPr>
              <w:t xml:space="preserve">                         </w:t>
            </w:r>
            <w:r>
              <w:rPr>
                <w:rStyle w:val="5"/>
                <w:rFonts w:hint="eastAsia" w:ascii="仿宋" w:hAnsi="仿宋" w:eastAsia="仿宋" w:cs="仿宋"/>
                <w:bdr w:val="none" w:color="auto" w:sz="0" w:space="0"/>
                <w:lang w:val="en-US" w:eastAsia="zh-CN" w:bidi="ar"/>
              </w:rPr>
              <w:t>一般公务用车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64213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54363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A33FF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4DD97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441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CBB7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bdr w:val="none" w:color="auto" w:sz="0" w:space="0"/>
                <w:lang w:val="en-US" w:eastAsia="zh-CN" w:bidi="ar"/>
              </w:rPr>
              <w:t xml:space="preserve">                         </w:t>
            </w:r>
            <w:r>
              <w:rPr>
                <w:rStyle w:val="5"/>
                <w:rFonts w:hint="eastAsia" w:ascii="仿宋" w:hAnsi="仿宋" w:eastAsia="仿宋" w:cs="仿宋"/>
                <w:bdr w:val="none" w:color="auto" w:sz="0" w:space="0"/>
                <w:lang w:val="en-US" w:eastAsia="zh-CN" w:bidi="ar"/>
              </w:rPr>
              <w:t>执法执勤用车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428D9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98E5C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6AA601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8C3A6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E57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5E5B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bdr w:val="none" w:color="auto" w:sz="0" w:space="0"/>
                <w:lang w:val="en-US" w:eastAsia="zh-CN" w:bidi="ar"/>
              </w:rPr>
              <w:t xml:space="preserve">                      </w:t>
            </w:r>
            <w:r>
              <w:rPr>
                <w:rStyle w:val="5"/>
                <w:rFonts w:hint="eastAsia" w:ascii="仿宋" w:hAnsi="仿宋" w:eastAsia="仿宋" w:cs="仿宋"/>
                <w:bdr w:val="none" w:color="auto" w:sz="0" w:space="0"/>
                <w:lang w:val="en-US" w:eastAsia="zh-CN" w:bidi="ar"/>
              </w:rPr>
              <w:t>特种专业技术用车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453E83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B8D9B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6D98C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A743D9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AAA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2D47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bdr w:val="none" w:color="auto" w:sz="0" w:space="0"/>
                <w:lang w:val="en-US" w:eastAsia="zh-CN" w:bidi="ar"/>
              </w:rPr>
              <w:t xml:space="preserve">                      </w:t>
            </w:r>
            <w:r>
              <w:rPr>
                <w:rStyle w:val="5"/>
                <w:rFonts w:hint="eastAsia" w:ascii="仿宋" w:hAnsi="仿宋" w:eastAsia="仿宋" w:cs="仿宋"/>
                <w:bdr w:val="none" w:color="auto" w:sz="0" w:space="0"/>
                <w:lang w:val="en-US" w:eastAsia="zh-CN" w:bidi="ar"/>
              </w:rPr>
              <w:t>其他用车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AF10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12A9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A8CD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58.06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EF87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58.06</w:t>
            </w:r>
          </w:p>
        </w:tc>
      </w:tr>
      <w:tr w14:paraId="1BB60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5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207B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bdr w:val="none" w:color="auto" w:sz="0" w:space="0"/>
                <w:lang w:val="en-US" w:eastAsia="zh-CN" w:bidi="ar"/>
              </w:rPr>
              <w:t xml:space="preserve">              </w:t>
            </w:r>
            <w:r>
              <w:rPr>
                <w:rStyle w:val="5"/>
                <w:rFonts w:hint="eastAsia" w:ascii="仿宋" w:hAnsi="仿宋" w:eastAsia="仿宋" w:cs="仿宋"/>
                <w:bdr w:val="none" w:color="auto" w:sz="0" w:space="0"/>
                <w:lang w:val="en-US" w:eastAsia="zh-CN" w:bidi="ar"/>
              </w:rPr>
              <w:t>（2）单价100万元（含）以上设备（不含车辆）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377C2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F03381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742F3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130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FC3C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bdr w:val="none" w:color="auto" w:sz="0" w:space="0"/>
                <w:lang w:val="en-US" w:eastAsia="zh-CN" w:bidi="ar"/>
              </w:rPr>
              <w:t xml:space="preserve">                </w:t>
            </w:r>
            <w:r>
              <w:rPr>
                <w:rStyle w:val="5"/>
                <w:rFonts w:hint="eastAsia" w:ascii="仿宋" w:hAnsi="仿宋" w:eastAsia="仿宋" w:cs="仿宋"/>
                <w:bdr w:val="none" w:color="auto" w:sz="0" w:space="0"/>
                <w:lang w:val="en-US" w:eastAsia="zh-CN" w:bidi="ar"/>
              </w:rPr>
              <w:t>3、其他固定资产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4D11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0B2A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F05209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6D0DD1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088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4065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   减固定资产累计折旧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8CA6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DDBF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8A77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693.52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29C5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733.85</w:t>
            </w:r>
          </w:p>
        </w:tc>
      </w:tr>
      <w:tr w14:paraId="6DE96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8EA9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（三）长期股权投资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5CD0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1E6A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9C778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0AAE79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15E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9B10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（四）长期债券投资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C69D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E1D3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8CFC8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E3E81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AB8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48D0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（五）在建工程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B920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0100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4DAF8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D0CCF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C9B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4763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（六）无形资产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8A7D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AD82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C4AC7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3E1B4F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9D7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4193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减无形资产累计摊销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468E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2536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4B3138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5D5149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90A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2E87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（七）其他资产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48F8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D227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8788B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3A1C2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E07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E65E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二、负债合计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E6A5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77C7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E9B9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133.81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337C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169.9</w:t>
            </w:r>
          </w:p>
        </w:tc>
      </w:tr>
      <w:tr w14:paraId="7857D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D349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三、净资产合计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084A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D698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—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5BA2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125.35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60F5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10.37</w:t>
            </w:r>
          </w:p>
        </w:tc>
      </w:tr>
    </w:tbl>
    <w:p w14:paraId="4B0A9702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</w:pPr>
    </w:p>
    <w:p w14:paraId="420F1A04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  <w:t xml:space="preserve">二、车辆、房屋特殊占用情况说明 </w:t>
      </w:r>
    </w:p>
    <w:p w14:paraId="52E125A5">
      <w:pPr>
        <w:keepNext w:val="0"/>
        <w:keepLines w:val="0"/>
        <w:widowControl/>
        <w:suppressLineNumbers w:val="0"/>
        <w:ind w:firstLine="600" w:firstLineChars="200"/>
        <w:jc w:val="left"/>
      </w:pPr>
      <w:r>
        <w:rPr>
          <w:rFonts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（一）车辆 </w:t>
      </w:r>
    </w:p>
    <w:p w14:paraId="64370515">
      <w:pPr>
        <w:keepNext w:val="0"/>
        <w:keepLines w:val="0"/>
        <w:widowControl/>
        <w:suppressLineNumbers w:val="0"/>
        <w:ind w:firstLine="600" w:firstLineChars="200"/>
        <w:jc w:val="both"/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上海仪电（集团）有限公司所属事业单位 </w:t>
      </w:r>
      <w:r>
        <w:rPr>
          <w:rFonts w:hint="default" w:ascii="Calibri" w:hAnsi="Calibri" w:eastAsia="宋体" w:cs="Calibri"/>
          <w:color w:val="000000"/>
          <w:kern w:val="0"/>
          <w:sz w:val="30"/>
          <w:szCs w:val="30"/>
          <w:lang w:val="en-US" w:eastAsia="zh-CN" w:bidi="ar"/>
        </w:rPr>
        <w:t>202</w:t>
      </w:r>
      <w:r>
        <w:rPr>
          <w:rFonts w:hint="eastAsia" w:ascii="Calibri" w:hAnsi="Calibri" w:eastAsia="宋体" w:cs="Calibri"/>
          <w:color w:val="000000"/>
          <w:kern w:val="0"/>
          <w:sz w:val="30"/>
          <w:szCs w:val="30"/>
          <w:lang w:val="en-US" w:eastAsia="zh-CN" w:bidi="ar"/>
        </w:rPr>
        <w:t>4</w:t>
      </w:r>
      <w:r>
        <w:rPr>
          <w:rFonts w:hint="default" w:ascii="Calibri" w:hAnsi="Calibri" w:eastAsia="宋体" w:cs="Calibri"/>
          <w:color w:val="000000"/>
          <w:kern w:val="0"/>
          <w:sz w:val="30"/>
          <w:szCs w:val="30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年度无车辆 </w:t>
      </w:r>
    </w:p>
    <w:p w14:paraId="74634598">
      <w:pPr>
        <w:keepNext w:val="0"/>
        <w:keepLines w:val="0"/>
        <w:widowControl/>
        <w:suppressLineNumbers w:val="0"/>
        <w:jc w:val="both"/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特殊占用情况说明。 </w:t>
      </w:r>
      <w:bookmarkStart w:id="0" w:name="_GoBack"/>
      <w:bookmarkEnd w:id="0"/>
    </w:p>
    <w:p w14:paraId="1D1365E1">
      <w:pPr>
        <w:keepNext w:val="0"/>
        <w:keepLines w:val="0"/>
        <w:widowControl/>
        <w:suppressLineNumbers w:val="0"/>
        <w:ind w:firstLine="600" w:firstLineChars="200"/>
        <w:jc w:val="both"/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（二）房屋 </w:t>
      </w:r>
    </w:p>
    <w:p w14:paraId="5ACBE1B7">
      <w:pPr>
        <w:keepNext w:val="0"/>
        <w:keepLines w:val="0"/>
        <w:widowControl/>
        <w:suppressLineNumbers w:val="0"/>
        <w:ind w:firstLine="600" w:firstLineChars="200"/>
        <w:jc w:val="both"/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上海仪电（集团）有限公司所属事业单位 </w:t>
      </w:r>
      <w:r>
        <w:rPr>
          <w:rFonts w:hint="default" w:ascii="Times New Roman" w:hAnsi="Times New Roman" w:eastAsia="宋体" w:cs="Times New Roman"/>
          <w:color w:val="000000"/>
          <w:kern w:val="0"/>
          <w:sz w:val="30"/>
          <w:szCs w:val="30"/>
          <w:lang w:val="en-US" w:eastAsia="zh-CN" w:bidi="ar"/>
        </w:rPr>
        <w:t>202</w:t>
      </w:r>
      <w:r>
        <w:rPr>
          <w:rFonts w:hint="eastAsia" w:ascii="Times New Roman" w:hAnsi="Times New Roman" w:eastAsia="宋体" w:cs="Times New Roman"/>
          <w:color w:val="000000"/>
          <w:kern w:val="0"/>
          <w:sz w:val="30"/>
          <w:szCs w:val="30"/>
          <w:lang w:val="en-US" w:eastAsia="zh-CN" w:bidi="ar"/>
        </w:rPr>
        <w:t>4</w:t>
      </w:r>
      <w:r>
        <w:rPr>
          <w:rFonts w:hint="default" w:ascii="Times New Roman" w:hAnsi="Times New Roman" w:eastAsia="宋体" w:cs="Times New Roman"/>
          <w:color w:val="000000"/>
          <w:kern w:val="0"/>
          <w:sz w:val="30"/>
          <w:szCs w:val="30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年度无房屋 </w:t>
      </w:r>
    </w:p>
    <w:p w14:paraId="5CFB9872">
      <w:pPr>
        <w:keepNext w:val="0"/>
        <w:keepLines w:val="0"/>
        <w:widowControl/>
        <w:suppressLineNumbers w:val="0"/>
        <w:jc w:val="both"/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特殊占用情况说明。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1A24FF"/>
    <w:multiLevelType w:val="singleLevel"/>
    <w:tmpl w:val="B91A24F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CE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199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2025-08-21T04:19:11Z</dcterms:created>
  <dc:creator>luot</dc:creator>
  <cp:lastModifiedBy>罗韬</cp:lastModifiedBy>
  <dcterms:modified xsi:type="dcterms:W3CDTF">2025-08-21T07:41:51Z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eyJoZGlkIjoiM2ZhNDZlZTlhYTA3NWQ1NTNhYjJhN2Y4YjIyNDIxMWMiLCJ1c2VySWQiOiI1MDk5NTI3NzUifQ==</vt:lpwstr>
  </property>
  <property fmtid="{D5CDD505-2E9C-101B-9397-08002B2CF9AE}" pid="4" name="ICV">
    <vt:lpwstr>EDF1C198F1E645EDB4CFED3651785104_13</vt:lpwstr>
  </property>
</Properties>
</file>