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adjustRightInd w:val="0"/>
        <w:snapToGrid w:val="0"/>
        <w:spacing w:line="560" w:lineRule="exact"/>
        <w:jc w:val="center"/>
        <w:rPr>
          <w:rFonts w:hint="eastAsia" w:ascii="宋体" w:hAnsi="宋体" w:eastAsia="宋体" w:cs="宋体"/>
          <w:sz w:val="44"/>
          <w:szCs w:val="44"/>
        </w:rPr>
      </w:pPr>
      <w:bookmarkStart w:id="308" w:name="_GoBack"/>
      <w:r>
        <w:rPr>
          <w:rFonts w:hint="eastAsia" w:ascii="宋体" w:hAnsi="宋体" w:eastAsia="宋体" w:cs="宋体"/>
          <w:sz w:val="44"/>
          <w:szCs w:val="44"/>
        </w:rPr>
        <w:t>上海市铁路客运站地区管理办法</w:t>
      </w:r>
    </w:p>
    <w:bookmarkEnd w:id="308"/>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楷体_GB2312" w:hAnsi="黑体" w:eastAsia="楷体_GB2312" w:cs="黑体"/>
          <w:sz w:val="32"/>
          <w:szCs w:val="32"/>
        </w:rPr>
      </w:pPr>
      <w:r>
        <w:rPr>
          <w:rFonts w:hint="eastAsia" w:ascii="楷体_GB2312" w:hAnsi="黑体" w:eastAsia="楷体_GB2312" w:cs="黑体"/>
          <w:sz w:val="32"/>
          <w:szCs w:val="32"/>
        </w:rPr>
        <w:t>(</w:t>
      </w:r>
      <w:r>
        <w:rPr>
          <w:rFonts w:hint="eastAsia" w:ascii="楷体_GB2312" w:hAnsi="黑体" w:eastAsia="楷体_GB2312" w:cs="黑体"/>
          <w:sz w:val="32"/>
          <w:szCs w:val="32"/>
          <w:lang w:val="en-US" w:eastAsia="zh-CN"/>
        </w:rPr>
        <w:t xml:space="preserve"> 2025</w:t>
      </w:r>
      <w:r>
        <w:rPr>
          <w:rFonts w:hint="eastAsia" w:ascii="楷体_GB2312" w:hAnsi="黑体" w:eastAsia="楷体_GB2312" w:cs="黑体"/>
          <w:sz w:val="32"/>
          <w:szCs w:val="32"/>
        </w:rPr>
        <w:t>年</w:t>
      </w:r>
      <w:r>
        <w:rPr>
          <w:rFonts w:hint="eastAsia" w:ascii="楷体_GB2312" w:hAnsi="黑体" w:eastAsia="楷体_GB2312" w:cs="黑体"/>
          <w:sz w:val="32"/>
          <w:szCs w:val="32"/>
          <w:lang w:val="en-US" w:eastAsia="zh-CN"/>
        </w:rPr>
        <w:t>12</w:t>
      </w:r>
      <w:r>
        <w:rPr>
          <w:rFonts w:hint="eastAsia" w:ascii="楷体_GB2312" w:hAnsi="黑体" w:eastAsia="楷体_GB2312" w:cs="黑体"/>
          <w:sz w:val="32"/>
          <w:szCs w:val="32"/>
        </w:rPr>
        <w:t>月</w:t>
      </w:r>
      <w:r>
        <w:rPr>
          <w:rFonts w:hint="eastAsia" w:ascii="楷体_GB2312" w:hAnsi="黑体" w:eastAsia="楷体_GB2312" w:cs="黑体"/>
          <w:sz w:val="32"/>
          <w:szCs w:val="32"/>
          <w:lang w:val="en-US" w:eastAsia="zh-CN"/>
        </w:rPr>
        <w:t>31</w:t>
      </w:r>
      <w:r>
        <w:rPr>
          <w:rFonts w:hint="eastAsia" w:ascii="楷体_GB2312" w:hAnsi="黑体" w:eastAsia="楷体_GB2312" w:cs="黑体"/>
          <w:sz w:val="32"/>
          <w:szCs w:val="32"/>
        </w:rPr>
        <w:t>日上海市人民政府令第</w:t>
      </w:r>
      <w:r>
        <w:rPr>
          <w:rFonts w:hint="eastAsia" w:ascii="楷体_GB2312" w:hAnsi="黑体" w:eastAsia="楷体_GB2312" w:cs="黑体"/>
          <w:sz w:val="32"/>
          <w:szCs w:val="32"/>
          <w:lang w:val="en-US" w:eastAsia="zh-CN"/>
        </w:rPr>
        <w:t>23</w:t>
      </w:r>
      <w:r>
        <w:rPr>
          <w:rFonts w:hint="eastAsia" w:ascii="楷体_GB2312" w:hAnsi="黑体" w:eastAsia="楷体_GB2312" w:cs="黑体"/>
          <w:sz w:val="32"/>
          <w:szCs w:val="32"/>
        </w:rPr>
        <w:t>号公布</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楷体_GB2312" w:hAnsi="黑体" w:eastAsia="楷体_GB2312" w:cs="黑体"/>
          <w:sz w:val="32"/>
          <w:szCs w:val="32"/>
        </w:rPr>
      </w:pPr>
      <w:r>
        <w:rPr>
          <w:rFonts w:hint="eastAsia" w:ascii="楷体_GB2312" w:hAnsi="黑体" w:eastAsia="楷体_GB2312" w:cs="黑体"/>
          <w:sz w:val="32"/>
          <w:szCs w:val="32"/>
          <w:lang w:val="en-US" w:eastAsia="zh-CN"/>
        </w:rPr>
        <w:t>自2026</w:t>
      </w:r>
      <w:r>
        <w:rPr>
          <w:rFonts w:hint="eastAsia" w:ascii="楷体_GB2312" w:hAnsi="黑体" w:eastAsia="楷体_GB2312" w:cs="黑体"/>
          <w:sz w:val="32"/>
          <w:szCs w:val="32"/>
        </w:rPr>
        <w:t>年</w:t>
      </w:r>
      <w:r>
        <w:rPr>
          <w:rFonts w:hint="eastAsia" w:ascii="楷体_GB2312" w:hAnsi="黑体" w:eastAsia="楷体_GB2312" w:cs="黑体"/>
          <w:sz w:val="32"/>
          <w:szCs w:val="32"/>
          <w:lang w:val="en-US" w:eastAsia="zh-CN"/>
        </w:rPr>
        <w:t>2</w:t>
      </w:r>
      <w:r>
        <w:rPr>
          <w:rFonts w:hint="eastAsia" w:ascii="楷体_GB2312" w:hAnsi="黑体" w:eastAsia="楷体_GB2312" w:cs="黑体"/>
          <w:sz w:val="32"/>
          <w:szCs w:val="32"/>
        </w:rPr>
        <w:t>月</w:t>
      </w:r>
      <w:r>
        <w:rPr>
          <w:rFonts w:hint="eastAsia" w:ascii="楷体_GB2312" w:hAnsi="黑体" w:eastAsia="楷体_GB2312" w:cs="黑体"/>
          <w:sz w:val="32"/>
          <w:szCs w:val="32"/>
          <w:lang w:val="en-US" w:eastAsia="zh-CN"/>
        </w:rPr>
        <w:t>1</w:t>
      </w:r>
      <w:r>
        <w:rPr>
          <w:rFonts w:hint="eastAsia" w:ascii="楷体_GB2312" w:hAnsi="黑体" w:eastAsia="楷体_GB2312" w:cs="黑体"/>
          <w:sz w:val="32"/>
          <w:szCs w:val="32"/>
        </w:rPr>
        <w:t>日</w:t>
      </w:r>
      <w:r>
        <w:rPr>
          <w:rFonts w:hint="eastAsia" w:ascii="楷体_GB2312" w:hAnsi="黑体" w:eastAsia="楷体_GB2312" w:cs="黑体"/>
          <w:sz w:val="32"/>
          <w:szCs w:val="32"/>
          <w:lang w:eastAsia="zh-CN"/>
        </w:rPr>
        <w:t>起施行</w:t>
      </w:r>
      <w:r>
        <w:rPr>
          <w:rFonts w:hint="eastAsia" w:ascii="楷体_GB2312" w:hAnsi="黑体" w:eastAsia="楷体_GB2312" w:cs="黑体"/>
          <w:sz w:val="32"/>
          <w:szCs w:val="32"/>
        </w:rPr>
        <w:t>)</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0" w:firstLineChars="0"/>
        <w:textAlignment w:val="auto"/>
        <w:rPr>
          <w:rFonts w:ascii="Times New Roman" w:hAnsi="Times New Roman" w:eastAsia="方正楷体_GBK"/>
          <w:sz w:val="32"/>
          <w:szCs w:val="32"/>
        </w:rPr>
      </w:pPr>
    </w:p>
    <w:p>
      <w:pPr>
        <w:pageBreakBefore w:val="0"/>
        <w:widowControl w:val="0"/>
        <w:suppressAutoHyphens/>
        <w:kinsoku/>
        <w:wordWrap/>
        <w:overflowPunct/>
        <w:topLinePunct w:val="0"/>
        <w:autoSpaceDE/>
        <w:autoSpaceDN/>
        <w:bidi w:val="0"/>
        <w:spacing w:after="0" w:line="560" w:lineRule="exact"/>
        <w:ind w:right="0" w:firstLine="640" w:firstLineChars="200"/>
        <w:jc w:val="center"/>
        <w:textAlignment w:val="auto"/>
        <w:rPr>
          <w:rFonts w:ascii="仿宋_GB2312" w:hAnsi="华文楷体" w:eastAsia="仿宋_GB2312" w:cs="宋体"/>
          <w:bCs/>
          <w:kern w:val="0"/>
          <w:sz w:val="32"/>
          <w:szCs w:val="32"/>
        </w:rPr>
      </w:pPr>
    </w:p>
    <w:p>
      <w:pPr>
        <w:keepNext/>
        <w:keepLines/>
        <w:pageBreakBefore w:val="0"/>
        <w:widowControl w:val="0"/>
        <w:kinsoku/>
        <w:wordWrap/>
        <w:overflowPunct/>
        <w:topLinePunct w:val="0"/>
        <w:autoSpaceDE/>
        <w:autoSpaceDN/>
        <w:bidi w:val="0"/>
        <w:adjustRightInd w:val="0"/>
        <w:snapToGrid w:val="0"/>
        <w:spacing w:before="0" w:after="0" w:line="560" w:lineRule="exact"/>
        <w:ind w:right="0"/>
        <w:jc w:val="center"/>
        <w:textAlignment w:val="auto"/>
        <w:outlineLvl w:val="0"/>
        <w:rPr>
          <w:rFonts w:ascii="Times New Roman" w:hAnsi="Times New Roman" w:eastAsia="黑体" w:cs="Times New Roman"/>
          <w:kern w:val="44"/>
          <w:sz w:val="32"/>
          <w:szCs w:val="32"/>
          <w:highlight w:val="none"/>
          <w:lang w:val="en-US" w:eastAsia="zh-CN" w:bidi="ar-SA"/>
        </w:rPr>
      </w:pPr>
      <w:r>
        <w:rPr>
          <w:rFonts w:ascii="Times New Roman" w:hAnsi="Times New Roman" w:eastAsia="黑体" w:cs="Times New Roman"/>
          <w:kern w:val="44"/>
          <w:sz w:val="32"/>
          <w:szCs w:val="32"/>
          <w:highlight w:val="none"/>
          <w:lang w:val="en-US" w:eastAsia="zh-CN" w:bidi="ar-SA"/>
        </w:rPr>
        <w:t>第一章</w:t>
      </w:r>
      <w:r>
        <w:rPr>
          <w:rFonts w:hint="eastAsia" w:ascii="Times New Roman" w:hAnsi="Times New Roman" w:eastAsia="黑体" w:cs="Times New Roman"/>
          <w:kern w:val="44"/>
          <w:sz w:val="32"/>
          <w:szCs w:val="32"/>
          <w:highlight w:val="none"/>
          <w:lang w:val="en-US" w:eastAsia="zh-CN" w:bidi="ar-SA"/>
        </w:rPr>
        <w:t xml:space="preserve">  </w:t>
      </w:r>
      <w:r>
        <w:rPr>
          <w:rFonts w:ascii="Times New Roman" w:hAnsi="Times New Roman" w:eastAsia="黑体" w:cs="Times New Roman"/>
          <w:kern w:val="44"/>
          <w:sz w:val="32"/>
          <w:szCs w:val="32"/>
          <w:highlight w:val="none"/>
          <w:lang w:val="en-US" w:eastAsia="zh-CN" w:bidi="ar-SA"/>
        </w:rPr>
        <w:t>总</w:t>
      </w:r>
      <w:r>
        <w:rPr>
          <w:rFonts w:hint="eastAsia" w:ascii="Times New Roman" w:hAnsi="Times New Roman" w:eastAsia="黑体" w:cs="Times New Roman"/>
          <w:kern w:val="44"/>
          <w:sz w:val="32"/>
          <w:szCs w:val="32"/>
          <w:highlight w:val="none"/>
          <w:lang w:val="en-US" w:eastAsia="zh-CN" w:bidi="ar-SA"/>
        </w:rPr>
        <w:t xml:space="preserve"> </w:t>
      </w:r>
      <w:r>
        <w:rPr>
          <w:rFonts w:ascii="Times New Roman" w:hAnsi="Times New Roman" w:eastAsia="黑体" w:cs="Times New Roman"/>
          <w:kern w:val="44"/>
          <w:sz w:val="32"/>
          <w:szCs w:val="32"/>
          <w:highlight w:val="none"/>
          <w:lang w:val="en-US" w:eastAsia="zh-CN" w:bidi="ar-SA"/>
        </w:rPr>
        <w:t>则</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0" w:name="_Toc6686"/>
      <w:bookmarkStart w:id="1" w:name="_Toc28436"/>
      <w:bookmarkStart w:id="2" w:name="_Toc25107"/>
      <w:bookmarkStart w:id="3" w:name="_Toc12882"/>
      <w:bookmarkStart w:id="4" w:name="_Toc29949"/>
      <w:bookmarkStart w:id="5" w:name="_Toc6097"/>
      <w:bookmarkStart w:id="6" w:name="_Toc7144"/>
      <w:bookmarkStart w:id="7" w:name="_Toc16310"/>
      <w:bookmarkStart w:id="8" w:name="_Toc23950"/>
      <w:bookmarkStart w:id="9" w:name="_Toc8235"/>
      <w:bookmarkStart w:id="10" w:name="_Toc10691"/>
      <w:bookmarkStart w:id="11" w:name="_Toc1847"/>
      <w:bookmarkStart w:id="12" w:name="_Toc22904"/>
      <w:bookmarkStart w:id="13" w:name="_Toc26001"/>
      <w:bookmarkStart w:id="14" w:name="_Toc12068"/>
      <w:bookmarkStart w:id="15" w:name="_Toc1514"/>
      <w:bookmarkStart w:id="16" w:name="_Toc15498"/>
      <w:bookmarkStart w:id="17" w:name="_Toc29792"/>
      <w:bookmarkStart w:id="18" w:name="_Toc20302"/>
      <w:bookmarkStart w:id="19" w:name="_Toc17615"/>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第一条</w:t>
      </w:r>
      <w:r>
        <w:rPr>
          <w:rFonts w:hint="default" w:ascii="仿宋_GB2312" w:hAnsi="仿宋_GB2312" w:eastAsia="仿宋_GB2312" w:cs="仿宋_GB2312"/>
          <w:bCs w:val="0"/>
          <w:kern w:val="2"/>
          <w:sz w:val="32"/>
          <w:szCs w:val="32"/>
          <w:highlight w:val="none"/>
          <w:lang w:val="en-US" w:eastAsia="zh-CN" w:bidi="ar"/>
        </w:rPr>
        <w:t>（目的</w:t>
      </w:r>
      <w:r>
        <w:rPr>
          <w:rFonts w:hint="eastAsia" w:ascii="仿宋_GB2312" w:hAnsi="仿宋_GB2312" w:eastAsia="仿宋_GB2312" w:cs="仿宋_GB2312"/>
          <w:bCs w:val="0"/>
          <w:kern w:val="2"/>
          <w:sz w:val="32"/>
          <w:szCs w:val="32"/>
          <w:highlight w:val="none"/>
          <w:lang w:val="en-US" w:eastAsia="zh-CN" w:bidi="ar"/>
        </w:rPr>
        <w:t>和</w:t>
      </w:r>
      <w:r>
        <w:rPr>
          <w:rFonts w:hint="default" w:ascii="仿宋_GB2312" w:hAnsi="仿宋_GB2312" w:eastAsia="仿宋_GB2312" w:cs="仿宋_GB2312"/>
          <w:bCs w:val="0"/>
          <w:kern w:val="2"/>
          <w:sz w:val="32"/>
          <w:szCs w:val="32"/>
          <w:highlight w:val="none"/>
          <w:lang w:val="en-US" w:eastAsia="zh-CN" w:bidi="ar"/>
        </w:rPr>
        <w:t>依据）</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为了加强本市铁路客运站地区管理，提升旅客出行服务水平，保障铁路客运安全有序，</w:t>
      </w:r>
      <w:r>
        <w:rPr>
          <w:rFonts w:hint="eastAsia" w:ascii="仿宋_GB2312" w:hAnsi="仿宋_GB2312" w:eastAsia="仿宋_GB2312" w:cs="仿宋_GB2312"/>
          <w:sz w:val="32"/>
          <w:szCs w:val="32"/>
          <w:highlight w:val="none"/>
          <w:lang w:eastAsia="zh-CN" w:bidi="ar"/>
        </w:rPr>
        <w:t>维护社会公共秩序，</w:t>
      </w:r>
      <w:r>
        <w:rPr>
          <w:rFonts w:hint="eastAsia" w:ascii="仿宋_GB2312" w:hAnsi="仿宋_GB2312" w:eastAsia="仿宋_GB2312" w:cs="仿宋_GB2312"/>
          <w:sz w:val="32"/>
          <w:szCs w:val="32"/>
          <w:highlight w:val="none"/>
          <w:lang w:bidi="ar"/>
        </w:rPr>
        <w:t>根据有关法律、法规，结合本市实际，制定本办法。</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20" w:name="_Toc1973"/>
      <w:bookmarkStart w:id="21" w:name="_Toc11922"/>
      <w:bookmarkStart w:id="22" w:name="_Toc3242"/>
      <w:bookmarkStart w:id="23" w:name="_Toc14829"/>
      <w:bookmarkStart w:id="24" w:name="_Toc28562"/>
      <w:bookmarkStart w:id="25" w:name="_Toc20062"/>
      <w:bookmarkStart w:id="26" w:name="_Toc31689"/>
      <w:bookmarkStart w:id="27" w:name="_Toc11627"/>
      <w:bookmarkStart w:id="28" w:name="_Toc27087"/>
      <w:bookmarkStart w:id="29" w:name="_Toc6716"/>
      <w:bookmarkStart w:id="30" w:name="_Toc19909"/>
      <w:bookmarkStart w:id="31" w:name="_Toc3390"/>
      <w:bookmarkStart w:id="32" w:name="_Toc2288"/>
      <w:bookmarkStart w:id="33" w:name="_Toc15687"/>
      <w:bookmarkStart w:id="34" w:name="_Toc20999"/>
      <w:bookmarkStart w:id="35" w:name="_Toc13686"/>
      <w:bookmarkStart w:id="36" w:name="_Toc26973"/>
      <w:bookmarkStart w:id="37" w:name="_Toc7193"/>
      <w:bookmarkStart w:id="38" w:name="_Toc11830"/>
      <w:bookmarkStart w:id="39" w:name="_Toc18425"/>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（适用范围）</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本市行政区域内铁路客运站地区的规划建设、运行维护、服务优化、</w:t>
      </w:r>
      <w:r>
        <w:rPr>
          <w:rFonts w:hint="eastAsia" w:ascii="仿宋_GB2312" w:hAnsi="仿宋_GB2312" w:eastAsia="仿宋_GB2312" w:cs="仿宋_GB2312"/>
          <w:sz w:val="32"/>
          <w:szCs w:val="32"/>
          <w:highlight w:val="none"/>
          <w:lang w:eastAsia="zh-CN" w:bidi="ar"/>
        </w:rPr>
        <w:t>安全与</w:t>
      </w:r>
      <w:r>
        <w:rPr>
          <w:rFonts w:hint="eastAsia" w:ascii="仿宋_GB2312" w:hAnsi="仿宋_GB2312" w:eastAsia="仿宋_GB2312" w:cs="仿宋_GB2312"/>
          <w:sz w:val="32"/>
          <w:szCs w:val="32"/>
          <w:highlight w:val="none"/>
          <w:lang w:bidi="ar"/>
        </w:rPr>
        <w:t>秩序管理、</w:t>
      </w:r>
      <w:r>
        <w:rPr>
          <w:rFonts w:hint="eastAsia" w:ascii="仿宋_GB2312" w:hAnsi="仿宋_GB2312" w:eastAsia="仿宋_GB2312" w:cs="仿宋_GB2312"/>
          <w:sz w:val="32"/>
          <w:szCs w:val="32"/>
          <w:highlight w:val="none"/>
          <w:lang w:eastAsia="zh-CN" w:bidi="ar"/>
        </w:rPr>
        <w:t>大客流与突发事件应对以及</w:t>
      </w:r>
      <w:r>
        <w:rPr>
          <w:rFonts w:hint="eastAsia" w:ascii="仿宋_GB2312" w:hAnsi="仿宋_GB2312" w:eastAsia="仿宋_GB2312" w:cs="仿宋_GB2312"/>
          <w:sz w:val="32"/>
          <w:szCs w:val="32"/>
          <w:highlight w:val="none"/>
          <w:lang w:bidi="ar"/>
        </w:rPr>
        <w:t>相关</w:t>
      </w:r>
      <w:r>
        <w:rPr>
          <w:rFonts w:hint="eastAsia" w:ascii="仿宋_GB2312" w:hAnsi="仿宋_GB2312" w:eastAsia="仿宋_GB2312" w:cs="仿宋_GB2312"/>
          <w:sz w:val="32"/>
          <w:szCs w:val="32"/>
          <w:highlight w:val="none"/>
          <w:lang w:eastAsia="zh-CN" w:bidi="ar"/>
        </w:rPr>
        <w:t>保障与监督</w:t>
      </w:r>
      <w:r>
        <w:rPr>
          <w:rFonts w:hint="eastAsia" w:ascii="仿宋_GB2312" w:hAnsi="仿宋_GB2312" w:eastAsia="仿宋_GB2312" w:cs="仿宋_GB2312"/>
          <w:sz w:val="32"/>
          <w:szCs w:val="32"/>
          <w:highlight w:val="none"/>
          <w:lang w:bidi="ar"/>
        </w:rPr>
        <w:t>活动，适用本办法。</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本办法所称铁路客运站地区，是指与国家铁路客运站（以下简称铁路客运站）相衔接、与旅客出行保障相关联的周边公共区域。</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铁路客运站的</w:t>
      </w:r>
      <w:r>
        <w:rPr>
          <w:rFonts w:hint="eastAsia" w:ascii="仿宋_GB2312" w:hAnsi="仿宋_GB2312" w:eastAsia="仿宋_GB2312" w:cs="仿宋_GB2312"/>
          <w:sz w:val="32"/>
          <w:szCs w:val="32"/>
          <w:highlight w:val="none"/>
          <w:lang w:eastAsia="zh-CN" w:bidi="ar"/>
        </w:rPr>
        <w:t>管</w:t>
      </w:r>
      <w:r>
        <w:rPr>
          <w:rFonts w:hint="eastAsia" w:ascii="仿宋_GB2312" w:hAnsi="仿宋_GB2312" w:eastAsia="仿宋_GB2312" w:cs="仿宋_GB2312"/>
          <w:sz w:val="32"/>
          <w:szCs w:val="32"/>
          <w:highlight w:val="none"/>
          <w:lang w:bidi="ar"/>
        </w:rPr>
        <w:t>理工作</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由铁路部门和铁路运输企业依照</w:t>
      </w:r>
      <w:r>
        <w:rPr>
          <w:rFonts w:hint="eastAsia" w:ascii="仿宋_GB2312" w:hAnsi="仿宋_GB2312" w:eastAsia="仿宋_GB2312" w:cs="仿宋_GB2312"/>
          <w:sz w:val="32"/>
          <w:szCs w:val="32"/>
          <w:highlight w:val="none"/>
          <w:lang w:eastAsia="zh-CN" w:bidi="ar"/>
        </w:rPr>
        <w:t>有关</w:t>
      </w:r>
      <w:r>
        <w:rPr>
          <w:rFonts w:hint="eastAsia" w:ascii="仿宋_GB2312" w:hAnsi="仿宋_GB2312" w:eastAsia="仿宋_GB2312" w:cs="仿宋_GB2312"/>
          <w:sz w:val="32"/>
          <w:szCs w:val="32"/>
          <w:highlight w:val="none"/>
          <w:lang w:bidi="ar"/>
        </w:rPr>
        <w:t>法律、法规、规章执行。</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40" w:name="_Toc19013"/>
      <w:bookmarkStart w:id="41" w:name="_Toc20857"/>
      <w:bookmarkStart w:id="42" w:name="_Toc1897"/>
      <w:bookmarkStart w:id="43" w:name="_Toc10030"/>
      <w:bookmarkStart w:id="44" w:name="_Toc22077"/>
      <w:bookmarkStart w:id="45" w:name="_Toc15086"/>
      <w:bookmarkStart w:id="46" w:name="_Toc21108"/>
      <w:bookmarkStart w:id="47" w:name="_Toc17800"/>
      <w:bookmarkStart w:id="48" w:name="_Toc12157"/>
      <w:bookmarkStart w:id="49" w:name="_Toc31078"/>
      <w:bookmarkStart w:id="50" w:name="_Toc23249"/>
      <w:bookmarkStart w:id="51" w:name="_Toc29631"/>
      <w:bookmarkStart w:id="52" w:name="_Toc29816"/>
      <w:bookmarkStart w:id="53" w:name="_Toc1306"/>
      <w:bookmarkStart w:id="54" w:name="_Toc32382"/>
      <w:bookmarkStart w:id="55" w:name="_Toc22185"/>
      <w:bookmarkStart w:id="56" w:name="_Toc4158"/>
      <w:bookmarkStart w:id="57" w:name="_Toc1465"/>
      <w:bookmarkStart w:id="58" w:name="_Toc6476"/>
      <w:bookmarkStart w:id="59" w:name="_Toc29853"/>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铁路</w:t>
      </w:r>
      <w:r>
        <w:rPr>
          <w:rFonts w:hint="default" w:ascii="仿宋_GB2312" w:hAnsi="仿宋_GB2312" w:eastAsia="仿宋_GB2312" w:cs="仿宋_GB2312"/>
          <w:bCs w:val="0"/>
          <w:kern w:val="2"/>
          <w:sz w:val="32"/>
          <w:szCs w:val="32"/>
          <w:highlight w:val="none"/>
          <w:lang w:val="en-US" w:eastAsia="zh-CN" w:bidi="ar"/>
        </w:rPr>
        <w:t>客运站地区范围）</w:t>
      </w:r>
      <w:bookmarkEnd w:id="40"/>
      <w:bookmarkEnd w:id="41"/>
      <w:bookmarkEnd w:id="42"/>
      <w:bookmarkEnd w:id="43"/>
      <w:bookmarkEnd w:id="44"/>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w:t>
      </w:r>
      <w:r>
        <w:rPr>
          <w:rFonts w:hint="eastAsia" w:ascii="仿宋_GB2312" w:hAnsi="仿宋_GB2312" w:eastAsia="仿宋_GB2312" w:cs="仿宋_GB2312"/>
          <w:sz w:val="32"/>
          <w:szCs w:val="32"/>
          <w:highlight w:val="none"/>
          <w:lang w:eastAsia="zh-CN" w:bidi="ar"/>
        </w:rPr>
        <w:t>的四至</w:t>
      </w:r>
      <w:r>
        <w:rPr>
          <w:rFonts w:hint="eastAsia" w:ascii="仿宋_GB2312" w:hAnsi="仿宋_GB2312" w:eastAsia="仿宋_GB2312" w:cs="仿宋_GB2312"/>
          <w:sz w:val="32"/>
          <w:szCs w:val="32"/>
          <w:highlight w:val="none"/>
          <w:lang w:bidi="ar"/>
        </w:rPr>
        <w:t>范围</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由铁路客运站所在地的区人民政府确定</w:t>
      </w:r>
      <w:r>
        <w:rPr>
          <w:rFonts w:hint="eastAsia" w:ascii="仿宋_GB2312" w:hAnsi="仿宋_GB2312" w:eastAsia="仿宋_GB2312" w:cs="仿宋_GB2312"/>
          <w:sz w:val="32"/>
          <w:szCs w:val="32"/>
          <w:highlight w:val="none"/>
          <w:lang w:eastAsia="zh-CN" w:bidi="ar"/>
        </w:rPr>
        <w:t>，并向社会公布</w:t>
      </w:r>
      <w:r>
        <w:rPr>
          <w:rFonts w:hint="eastAsia" w:ascii="仿宋_GB2312" w:hAnsi="仿宋_GB2312" w:eastAsia="仿宋_GB2312" w:cs="仿宋_GB2312"/>
          <w:sz w:val="32"/>
          <w:szCs w:val="32"/>
          <w:highlight w:val="none"/>
          <w:lang w:val="en-US" w:eastAsia="zh-CN" w:bidi="ar"/>
        </w:rPr>
        <w:t>；</w:t>
      </w:r>
      <w:r>
        <w:rPr>
          <w:rFonts w:hint="eastAsia" w:ascii="仿宋_GB2312" w:hAnsi="仿宋_GB2312" w:eastAsia="仿宋_GB2312" w:cs="仿宋_GB2312"/>
          <w:sz w:val="32"/>
          <w:szCs w:val="32"/>
          <w:highlight w:val="none"/>
          <w:lang w:bidi="ar"/>
        </w:rPr>
        <w:t>涉及民用机场、市级以上商务区的，由区人民政府会同市相关部门、区域管理机构划定，报市人民政府批准</w:t>
      </w:r>
      <w:r>
        <w:rPr>
          <w:rFonts w:hint="eastAsia" w:ascii="仿宋_GB2312" w:hAnsi="仿宋_GB2312" w:eastAsia="仿宋_GB2312" w:cs="仿宋_GB2312"/>
          <w:sz w:val="32"/>
          <w:szCs w:val="32"/>
          <w:highlight w:val="none"/>
          <w:lang w:eastAsia="zh-CN" w:bidi="ar"/>
        </w:rPr>
        <w:t>后公布</w:t>
      </w:r>
      <w:r>
        <w:rPr>
          <w:rFonts w:hint="eastAsia" w:ascii="仿宋_GB2312" w:hAnsi="仿宋_GB2312" w:eastAsia="仿宋_GB2312" w:cs="仿宋_GB2312"/>
          <w:sz w:val="32"/>
          <w:szCs w:val="32"/>
          <w:highlight w:val="none"/>
          <w:lang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铁路客运站与</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客运站地区的管理</w:t>
      </w:r>
      <w:r>
        <w:rPr>
          <w:rFonts w:hint="eastAsia" w:ascii="仿宋_GB2312" w:hAnsi="仿宋_GB2312" w:eastAsia="仿宋_GB2312" w:cs="仿宋_GB2312"/>
          <w:sz w:val="32"/>
          <w:szCs w:val="32"/>
          <w:highlight w:val="none"/>
          <w:lang w:eastAsia="zh-CN" w:bidi="ar"/>
        </w:rPr>
        <w:t>范围</w:t>
      </w:r>
      <w:r>
        <w:rPr>
          <w:rFonts w:hint="eastAsia" w:ascii="仿宋_GB2312" w:hAnsi="仿宋_GB2312" w:eastAsia="仿宋_GB2312" w:cs="仿宋_GB2312"/>
          <w:sz w:val="32"/>
          <w:szCs w:val="32"/>
          <w:highlight w:val="none"/>
          <w:lang w:bidi="ar"/>
        </w:rPr>
        <w:t>界线</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由铁路部门、铁路运输企业与市</w:t>
      </w:r>
      <w:r>
        <w:rPr>
          <w:rFonts w:hint="eastAsia" w:ascii="仿宋_GB2312" w:hAnsi="仿宋_GB2312" w:eastAsia="仿宋_GB2312" w:cs="仿宋_GB2312"/>
          <w:sz w:val="32"/>
          <w:szCs w:val="32"/>
          <w:highlight w:val="none"/>
          <w:lang w:eastAsia="zh-CN" w:bidi="ar"/>
        </w:rPr>
        <w:t>相关部门</w:t>
      </w:r>
      <w:r>
        <w:rPr>
          <w:rFonts w:hint="eastAsia" w:ascii="仿宋_GB2312" w:hAnsi="仿宋_GB2312" w:eastAsia="仿宋_GB2312" w:cs="仿宋_GB2312"/>
          <w:sz w:val="32"/>
          <w:szCs w:val="32"/>
          <w:highlight w:val="none"/>
          <w:lang w:bidi="ar"/>
        </w:rPr>
        <w:t>、区</w:t>
      </w:r>
      <w:r>
        <w:rPr>
          <w:rFonts w:hint="eastAsia" w:ascii="仿宋_GB2312" w:hAnsi="仿宋_GB2312" w:eastAsia="仿宋_GB2312" w:cs="仿宋_GB2312"/>
          <w:sz w:val="32"/>
          <w:szCs w:val="32"/>
          <w:highlight w:val="none"/>
          <w:lang w:eastAsia="zh-CN" w:bidi="ar"/>
        </w:rPr>
        <w:t>人民政府</w:t>
      </w:r>
      <w:r>
        <w:rPr>
          <w:rFonts w:hint="eastAsia" w:ascii="仿宋_GB2312" w:hAnsi="仿宋_GB2312" w:eastAsia="仿宋_GB2312" w:cs="仿宋_GB2312"/>
          <w:sz w:val="32"/>
          <w:szCs w:val="32"/>
          <w:highlight w:val="none"/>
          <w:lang w:bidi="ar"/>
        </w:rPr>
        <w:t>以及有关单位</w:t>
      </w:r>
      <w:r>
        <w:rPr>
          <w:rFonts w:hint="eastAsia" w:ascii="仿宋_GB2312" w:hAnsi="仿宋_GB2312" w:eastAsia="仿宋_GB2312" w:cs="仿宋_GB2312"/>
          <w:sz w:val="32"/>
          <w:szCs w:val="32"/>
          <w:highlight w:val="none"/>
          <w:lang w:eastAsia="zh-CN" w:bidi="ar"/>
        </w:rPr>
        <w:t>依照有关法律、法规、规章等规定</w:t>
      </w:r>
      <w:r>
        <w:rPr>
          <w:rFonts w:hint="eastAsia" w:ascii="仿宋_GB2312" w:hAnsi="仿宋_GB2312" w:eastAsia="仿宋_GB2312" w:cs="仿宋_GB2312"/>
          <w:sz w:val="32"/>
          <w:szCs w:val="32"/>
          <w:highlight w:val="none"/>
          <w:lang w:bidi="ar"/>
        </w:rPr>
        <w:t>确定。</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仿宋_GB2312" w:cs="Times New Roman"/>
          <w:bCs/>
          <w:kern w:val="0"/>
          <w:sz w:val="32"/>
          <w:szCs w:val="32"/>
          <w:highlight w:val="none"/>
          <w:lang w:val="en-US" w:eastAsia="zh-CN" w:bidi="ar"/>
        </w:rPr>
      </w:pPr>
      <w:bookmarkStart w:id="60" w:name="_Toc16232"/>
      <w:bookmarkStart w:id="61" w:name="_Toc12249"/>
      <w:bookmarkStart w:id="62" w:name="_Toc23839"/>
      <w:bookmarkStart w:id="63" w:name="_Toc20799"/>
      <w:bookmarkStart w:id="64" w:name="_Toc10911"/>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四</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管理原则</w:t>
      </w:r>
      <w:r>
        <w:rPr>
          <w:rFonts w:hint="default" w:ascii="仿宋_GB2312" w:hAnsi="仿宋_GB2312" w:eastAsia="仿宋_GB2312" w:cs="仿宋_GB2312"/>
          <w:bCs w:val="0"/>
          <w:kern w:val="2"/>
          <w:sz w:val="32"/>
          <w:szCs w:val="32"/>
          <w:highlight w:val="none"/>
          <w:lang w:val="en-US" w:eastAsia="zh-CN" w:bidi="ar"/>
        </w:rPr>
        <w: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bookmarkStart w:id="65" w:name="_Toc30043"/>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客运站地区管理应当坚持</w:t>
      </w:r>
      <w:r>
        <w:rPr>
          <w:rFonts w:hint="eastAsia" w:ascii="仿宋_GB2312" w:hAnsi="仿宋_GB2312" w:eastAsia="仿宋_GB2312" w:cs="仿宋_GB2312"/>
          <w:sz w:val="32"/>
          <w:szCs w:val="32"/>
          <w:highlight w:val="none"/>
          <w:lang w:eastAsia="zh-CN" w:bidi="ar"/>
        </w:rPr>
        <w:t>市级</w:t>
      </w:r>
      <w:r>
        <w:rPr>
          <w:rFonts w:hint="eastAsia" w:ascii="仿宋_GB2312" w:hAnsi="仿宋_GB2312" w:eastAsia="仿宋_GB2312" w:cs="仿宋_GB2312"/>
          <w:sz w:val="32"/>
          <w:szCs w:val="32"/>
          <w:highlight w:val="none"/>
          <w:lang w:bidi="ar"/>
        </w:rPr>
        <w:t>统筹、属地负责、</w:t>
      </w:r>
      <w:r>
        <w:rPr>
          <w:rFonts w:hint="eastAsia" w:ascii="仿宋_GB2312" w:hAnsi="仿宋_GB2312" w:eastAsia="仿宋_GB2312" w:cs="仿宋_GB2312"/>
          <w:sz w:val="32"/>
          <w:szCs w:val="32"/>
          <w:highlight w:val="none"/>
          <w:lang w:eastAsia="zh-CN" w:bidi="ar"/>
        </w:rPr>
        <w:t>分级</w:t>
      </w:r>
      <w:r>
        <w:rPr>
          <w:rFonts w:hint="eastAsia" w:ascii="仿宋_GB2312" w:hAnsi="仿宋_GB2312" w:eastAsia="仿宋_GB2312" w:cs="仿宋_GB2312"/>
          <w:sz w:val="32"/>
          <w:szCs w:val="32"/>
          <w:highlight w:val="none"/>
          <w:lang w:bidi="ar"/>
        </w:rPr>
        <w:t>分类、共治共</w:t>
      </w:r>
      <w:r>
        <w:rPr>
          <w:rFonts w:hint="eastAsia" w:ascii="仿宋_GB2312" w:hAnsi="仿宋_GB2312" w:eastAsia="仿宋_GB2312" w:cs="仿宋_GB2312"/>
          <w:sz w:val="32"/>
          <w:szCs w:val="32"/>
          <w:highlight w:val="none"/>
          <w:lang w:eastAsia="zh-CN" w:bidi="ar"/>
        </w:rPr>
        <w:t>享</w:t>
      </w:r>
      <w:r>
        <w:rPr>
          <w:rFonts w:hint="eastAsia" w:ascii="仿宋_GB2312" w:hAnsi="仿宋_GB2312" w:eastAsia="仿宋_GB2312" w:cs="仿宋_GB2312"/>
          <w:sz w:val="32"/>
          <w:szCs w:val="32"/>
          <w:highlight w:val="none"/>
          <w:lang w:bidi="ar"/>
        </w:rPr>
        <w:t>的原则</w:t>
      </w:r>
      <w:r>
        <w:rPr>
          <w:rFonts w:hint="eastAsia" w:ascii="仿宋_GB2312" w:hAnsi="仿宋_GB2312" w:eastAsia="仿宋_GB2312" w:cs="仿宋_GB2312"/>
          <w:sz w:val="32"/>
          <w:szCs w:val="32"/>
          <w:highlight w:val="none"/>
          <w:lang w:eastAsia="zh-CN" w:bidi="ar"/>
        </w:rPr>
        <w:t>。</w:t>
      </w:r>
    </w:p>
    <w:bookmarkEnd w:id="65"/>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66" w:name="_Toc22353"/>
      <w:bookmarkStart w:id="67" w:name="_Toc30824"/>
      <w:bookmarkStart w:id="68" w:name="_Toc17651"/>
      <w:bookmarkStart w:id="69" w:name="_Toc2394"/>
      <w:bookmarkStart w:id="70" w:name="_Toc28542"/>
      <w:bookmarkStart w:id="71" w:name="_Toc9511"/>
      <w:bookmarkStart w:id="72" w:name="_Toc10122"/>
      <w:bookmarkStart w:id="73" w:name="_Toc11954"/>
      <w:bookmarkStart w:id="74" w:name="_Toc219"/>
      <w:bookmarkStart w:id="75" w:name="_Toc3490"/>
      <w:bookmarkStart w:id="76" w:name="_Toc22844"/>
      <w:bookmarkStart w:id="77" w:name="_Toc15362"/>
      <w:bookmarkStart w:id="78" w:name="_Toc7305"/>
      <w:bookmarkStart w:id="79" w:name="_Toc4817"/>
      <w:bookmarkStart w:id="80" w:name="_Hlk163569779"/>
      <w:bookmarkStart w:id="81" w:name="_Toc11531"/>
      <w:bookmarkStart w:id="82" w:name="_Toc2943"/>
      <w:bookmarkStart w:id="83" w:name="_Toc1105"/>
      <w:bookmarkStart w:id="84" w:name="_Toc5236"/>
      <w:bookmarkStart w:id="85" w:name="_Toc22233"/>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五</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市级职责</w:t>
      </w:r>
      <w:r>
        <w:rPr>
          <w:rFonts w:hint="default" w:ascii="仿宋_GB2312" w:hAnsi="仿宋_GB2312" w:eastAsia="仿宋_GB2312" w:cs="仿宋_GB2312"/>
          <w:bCs w:val="0"/>
          <w:kern w:val="2"/>
          <w:sz w:val="32"/>
          <w:szCs w:val="32"/>
          <w:highlight w:val="none"/>
          <w:lang w:val="en-US" w:eastAsia="zh-CN" w:bidi="ar"/>
        </w:rPr>
        <w:t>）</w:t>
      </w:r>
      <w:bookmarkEnd w:id="66"/>
      <w:bookmarkEnd w:id="67"/>
      <w:bookmarkEnd w:id="68"/>
      <w:bookmarkEnd w:id="69"/>
      <w:bookmarkEnd w:id="70"/>
      <w:bookmarkEnd w:id="71"/>
      <w:bookmarkEnd w:id="72"/>
      <w:bookmarkEnd w:id="73"/>
      <w:bookmarkEnd w:id="74"/>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bookmarkStart w:id="86" w:name="_Toc916"/>
      <w:bookmarkStart w:id="87" w:name="_Toc7233"/>
      <w:bookmarkStart w:id="88" w:name="_Toc24541"/>
      <w:bookmarkStart w:id="89" w:name="_Toc18002"/>
      <w:bookmarkStart w:id="90" w:name="_Toc19965"/>
      <w:bookmarkStart w:id="91" w:name="_Toc12738"/>
      <w:bookmarkStart w:id="92" w:name="_Toc15871"/>
      <w:bookmarkStart w:id="93" w:name="_Toc9270"/>
      <w:bookmarkStart w:id="94" w:name="_Toc10257"/>
      <w:r>
        <w:rPr>
          <w:rFonts w:hint="eastAsia" w:ascii="仿宋_GB2312" w:hAnsi="仿宋_GB2312" w:eastAsia="仿宋_GB2312" w:cs="仿宋_GB2312"/>
          <w:sz w:val="32"/>
          <w:szCs w:val="32"/>
          <w:highlight w:val="none"/>
          <w:lang w:bidi="ar"/>
        </w:rPr>
        <w:t>市人民政府加强对铁路客运站地区管理工作的领导。</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本市</w:t>
      </w:r>
      <w:r>
        <w:rPr>
          <w:rFonts w:hint="eastAsia" w:ascii="仿宋_GB2312" w:hAnsi="仿宋_GB2312" w:eastAsia="仿宋_GB2312" w:cs="仿宋_GB2312"/>
          <w:sz w:val="32"/>
          <w:szCs w:val="32"/>
          <w:highlight w:val="none"/>
          <w:lang w:eastAsia="zh-CN" w:bidi="ar"/>
        </w:rPr>
        <w:t>健全</w:t>
      </w:r>
      <w:r>
        <w:rPr>
          <w:rFonts w:hint="eastAsia" w:ascii="仿宋_GB2312" w:hAnsi="仿宋_GB2312" w:eastAsia="仿宋_GB2312" w:cs="仿宋_GB2312"/>
          <w:sz w:val="32"/>
          <w:szCs w:val="32"/>
          <w:highlight w:val="none"/>
          <w:lang w:bidi="ar"/>
        </w:rPr>
        <w:t>铁路客运站地区管理联席会议制度（以下简称联席会议）。市交通部门会同市公安等部门、区人民政府以及铁路运输企业等单位依托联席会议，</w:t>
      </w:r>
      <w:r>
        <w:rPr>
          <w:rFonts w:hint="eastAsia" w:ascii="仿宋_GB2312" w:hAnsi="仿宋_GB2312" w:eastAsia="仿宋_GB2312" w:cs="仿宋_GB2312"/>
          <w:sz w:val="32"/>
          <w:szCs w:val="32"/>
          <w:highlight w:val="none"/>
          <w:lang w:eastAsia="zh-CN" w:bidi="ar"/>
        </w:rPr>
        <w:t>统筹</w:t>
      </w:r>
      <w:r>
        <w:rPr>
          <w:rFonts w:hint="eastAsia" w:ascii="仿宋_GB2312" w:hAnsi="仿宋_GB2312" w:eastAsia="仿宋_GB2312" w:cs="仿宋_GB2312"/>
          <w:sz w:val="32"/>
          <w:szCs w:val="32"/>
          <w:highlight w:val="none"/>
          <w:lang w:bidi="ar"/>
        </w:rPr>
        <w:t>协调</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客运站地区相关管理工作。</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市发展改革、财政、规划资源、住房城乡建设管理、绿化市容、水务、</w:t>
      </w:r>
      <w:r>
        <w:rPr>
          <w:rFonts w:hint="eastAsia" w:ascii="仿宋_GB2312" w:hAnsi="仿宋_GB2312" w:eastAsia="仿宋_GB2312" w:cs="仿宋_GB2312"/>
          <w:sz w:val="32"/>
          <w:szCs w:val="32"/>
          <w:highlight w:val="none"/>
          <w:lang w:eastAsia="zh-CN" w:bidi="ar"/>
        </w:rPr>
        <w:t>邮政管理、</w:t>
      </w:r>
      <w:r>
        <w:rPr>
          <w:rFonts w:hint="eastAsia" w:ascii="仿宋_GB2312" w:hAnsi="仿宋_GB2312" w:eastAsia="仿宋_GB2312" w:cs="仿宋_GB2312"/>
          <w:sz w:val="32"/>
          <w:szCs w:val="32"/>
          <w:highlight w:val="none"/>
          <w:u w:val="none"/>
          <w:lang w:eastAsia="zh-CN" w:bidi="ar"/>
        </w:rPr>
        <w:t>通信管理</w:t>
      </w:r>
      <w:r>
        <w:rPr>
          <w:rFonts w:hint="eastAsia" w:ascii="仿宋_GB2312" w:hAnsi="仿宋_GB2312" w:eastAsia="仿宋_GB2312" w:cs="仿宋_GB2312"/>
          <w:sz w:val="32"/>
          <w:szCs w:val="32"/>
          <w:highlight w:val="none"/>
          <w:lang w:val="en-US" w:eastAsia="zh-CN" w:bidi="ar"/>
        </w:rPr>
        <w:t>、</w:t>
      </w:r>
      <w:r>
        <w:rPr>
          <w:rFonts w:hint="eastAsia" w:ascii="仿宋_GB2312" w:hAnsi="仿宋_GB2312" w:eastAsia="仿宋_GB2312" w:cs="仿宋_GB2312"/>
          <w:sz w:val="32"/>
          <w:szCs w:val="32"/>
          <w:highlight w:val="none"/>
          <w:lang w:bidi="ar"/>
        </w:rPr>
        <w:t>应急、文化旅游、</w:t>
      </w:r>
      <w:r>
        <w:rPr>
          <w:rFonts w:hint="eastAsia" w:ascii="仿宋_GB2312" w:hAnsi="仿宋_GB2312" w:eastAsia="仿宋_GB2312" w:cs="仿宋_GB2312"/>
          <w:sz w:val="32"/>
          <w:szCs w:val="32"/>
          <w:highlight w:val="none"/>
          <w:lang w:eastAsia="zh-CN" w:bidi="ar"/>
        </w:rPr>
        <w:t>商务、国资、</w:t>
      </w:r>
      <w:r>
        <w:rPr>
          <w:rFonts w:hint="eastAsia" w:ascii="仿宋_GB2312" w:hAnsi="仿宋_GB2312" w:eastAsia="仿宋_GB2312" w:cs="仿宋_GB2312"/>
          <w:sz w:val="32"/>
          <w:szCs w:val="32"/>
          <w:highlight w:val="none"/>
          <w:lang w:bidi="ar"/>
        </w:rPr>
        <w:t>卫生健康、市场监管、民政、消防救援</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城管执法等部门，按照各自职责做好相关工作。</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六</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（属地职责）</w:t>
      </w:r>
      <w:bookmarkEnd w:id="86"/>
      <w:bookmarkEnd w:id="87"/>
      <w:bookmarkEnd w:id="88"/>
      <w:bookmarkEnd w:id="89"/>
      <w:bookmarkEnd w:id="90"/>
      <w:bookmarkEnd w:id="91"/>
      <w:bookmarkEnd w:id="92"/>
      <w:bookmarkEnd w:id="93"/>
      <w:bookmarkEnd w:id="94"/>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区人民政府应当落实</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客运站地区管理主体责任，负责协调推进、组织落实和督促检查</w:t>
      </w:r>
      <w:r>
        <w:rPr>
          <w:rFonts w:hint="eastAsia" w:ascii="仿宋_GB2312" w:hAnsi="仿宋_GB2312" w:eastAsia="仿宋_GB2312" w:cs="仿宋_GB2312"/>
          <w:sz w:val="32"/>
          <w:szCs w:val="32"/>
          <w:highlight w:val="none"/>
          <w:lang w:eastAsia="zh-CN" w:bidi="ar"/>
        </w:rPr>
        <w:t>本行政区域内铁路</w:t>
      </w:r>
      <w:r>
        <w:rPr>
          <w:rFonts w:hint="eastAsia" w:ascii="仿宋_GB2312" w:hAnsi="仿宋_GB2312" w:eastAsia="仿宋_GB2312" w:cs="仿宋_GB2312"/>
          <w:sz w:val="32"/>
          <w:szCs w:val="32"/>
          <w:highlight w:val="none"/>
          <w:lang w:bidi="ar"/>
        </w:rPr>
        <w:t>客运站地区管理工作。</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eastAsia="zh-CN" w:bidi="ar"/>
        </w:rPr>
      </w:pPr>
      <w:r>
        <w:rPr>
          <w:rFonts w:hint="eastAsia" w:ascii="仿宋_GB2312" w:hAnsi="仿宋_GB2312" w:eastAsia="仿宋_GB2312" w:cs="仿宋_GB2312"/>
          <w:sz w:val="32"/>
          <w:szCs w:val="32"/>
          <w:highlight w:val="none"/>
          <w:lang w:bidi="ar"/>
        </w:rPr>
        <w:t>区人民政府确定的</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客运站地区管理机构（以下</w:t>
      </w:r>
      <w:r>
        <w:rPr>
          <w:rFonts w:hint="eastAsia" w:ascii="仿宋_GB2312" w:hAnsi="仿宋_GB2312" w:eastAsia="仿宋_GB2312" w:cs="仿宋_GB2312"/>
          <w:sz w:val="32"/>
          <w:szCs w:val="32"/>
          <w:highlight w:val="none"/>
          <w:lang w:eastAsia="zh-CN" w:bidi="ar"/>
        </w:rPr>
        <w:t>简</w:t>
      </w:r>
      <w:r>
        <w:rPr>
          <w:rFonts w:hint="eastAsia" w:ascii="仿宋_GB2312" w:hAnsi="仿宋_GB2312" w:eastAsia="仿宋_GB2312" w:cs="仿宋_GB2312"/>
          <w:sz w:val="32"/>
          <w:szCs w:val="32"/>
          <w:highlight w:val="none"/>
          <w:lang w:bidi="ar"/>
        </w:rPr>
        <w:t>称站管机构），承担</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客运站地区的</w:t>
      </w:r>
      <w:r>
        <w:rPr>
          <w:rFonts w:hint="eastAsia" w:ascii="仿宋_GB2312" w:hAnsi="仿宋_GB2312" w:eastAsia="仿宋_GB2312" w:cs="仿宋_GB2312"/>
          <w:bCs w:val="0"/>
          <w:kern w:val="2"/>
          <w:sz w:val="32"/>
          <w:szCs w:val="32"/>
          <w:highlight w:val="none"/>
          <w:lang w:eastAsia="zh-CN" w:bidi="ar"/>
        </w:rPr>
        <w:t>日常综合管理</w:t>
      </w:r>
      <w:r>
        <w:rPr>
          <w:rFonts w:hint="eastAsia" w:ascii="仿宋_GB2312" w:hAnsi="仿宋_GB2312" w:eastAsia="仿宋_GB2312" w:cs="仿宋_GB2312"/>
          <w:bCs w:val="0"/>
          <w:kern w:val="2"/>
          <w:sz w:val="32"/>
          <w:szCs w:val="32"/>
          <w:highlight w:val="none"/>
          <w:lang w:bidi="ar"/>
        </w:rPr>
        <w:t>工作</w:t>
      </w:r>
      <w:r>
        <w:rPr>
          <w:rFonts w:hint="eastAsia" w:ascii="仿宋_GB2312" w:hAnsi="仿宋_GB2312" w:eastAsia="仿宋_GB2312" w:cs="仿宋_GB2312"/>
          <w:sz w:val="32"/>
          <w:szCs w:val="32"/>
          <w:highlight w:val="none"/>
          <w:lang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客运站所在地的镇人民政府、街道办事处</w:t>
      </w:r>
      <w:r>
        <w:rPr>
          <w:rFonts w:hint="eastAsia" w:ascii="仿宋_GB2312" w:hAnsi="仿宋_GB2312" w:eastAsia="仿宋_GB2312" w:cs="仿宋_GB2312"/>
          <w:bCs w:val="0"/>
          <w:kern w:val="2"/>
          <w:sz w:val="32"/>
          <w:szCs w:val="32"/>
          <w:highlight w:val="none"/>
          <w:lang w:eastAsia="zh-CN" w:bidi="ar"/>
        </w:rPr>
        <w:t>按照职责做好</w:t>
      </w:r>
      <w:r>
        <w:rPr>
          <w:rFonts w:hint="eastAsia" w:ascii="仿宋_GB2312" w:hAnsi="仿宋_GB2312" w:eastAsia="仿宋_GB2312" w:cs="仿宋_GB2312"/>
          <w:sz w:val="32"/>
          <w:szCs w:val="32"/>
          <w:highlight w:val="none"/>
          <w:lang w:eastAsia="zh-CN" w:bidi="ar"/>
        </w:rPr>
        <w:t>铁路客运站地区</w:t>
      </w:r>
      <w:r>
        <w:rPr>
          <w:rFonts w:hint="eastAsia" w:ascii="仿宋_GB2312" w:hAnsi="仿宋_GB2312" w:eastAsia="仿宋_GB2312" w:cs="仿宋_GB2312"/>
          <w:sz w:val="32"/>
          <w:szCs w:val="32"/>
          <w:highlight w:val="none"/>
          <w:lang w:bidi="ar"/>
        </w:rPr>
        <w:t>相关管理</w:t>
      </w:r>
      <w:r>
        <w:rPr>
          <w:rFonts w:hint="eastAsia" w:ascii="仿宋_GB2312" w:hAnsi="仿宋_GB2312" w:eastAsia="仿宋_GB2312" w:cs="仿宋_GB2312"/>
          <w:bCs w:val="0"/>
          <w:kern w:val="2"/>
          <w:sz w:val="32"/>
          <w:szCs w:val="32"/>
          <w:highlight w:val="none"/>
          <w:lang w:eastAsia="zh-CN" w:bidi="ar"/>
        </w:rPr>
        <w:t>工作</w:t>
      </w:r>
      <w:r>
        <w:rPr>
          <w:rFonts w:hint="eastAsia" w:ascii="仿宋_GB2312" w:hAnsi="仿宋_GB2312" w:eastAsia="仿宋_GB2312" w:cs="仿宋_GB2312"/>
          <w:sz w:val="32"/>
          <w:szCs w:val="32"/>
          <w:highlight w:val="none"/>
          <w:lang w:bidi="ar"/>
        </w:rPr>
        <w:t>。</w:t>
      </w:r>
    </w:p>
    <w:bookmarkEnd w:id="75"/>
    <w:bookmarkEnd w:id="76"/>
    <w:bookmarkEnd w:id="77"/>
    <w:bookmarkEnd w:id="78"/>
    <w:bookmarkEnd w:id="79"/>
    <w:bookmarkEnd w:id="80"/>
    <w:bookmarkEnd w:id="81"/>
    <w:bookmarkEnd w:id="82"/>
    <w:bookmarkEnd w:id="83"/>
    <w:bookmarkEnd w:id="84"/>
    <w:bookmarkEnd w:id="85"/>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textAlignment w:val="auto"/>
        <w:outlineLvl w:val="1"/>
        <w:rPr>
          <w:rFonts w:hint="eastAsia" w:ascii="仿宋_GB2312" w:hAnsi="仿宋_GB2312" w:eastAsia="黑体" w:cs="仿宋_GB2312"/>
          <w:bCs/>
          <w:kern w:val="0"/>
          <w:sz w:val="30"/>
          <w:szCs w:val="32"/>
          <w:highlight w:val="none"/>
          <w:lang w:val="en-US" w:eastAsia="zh-CN" w:bidi="ar"/>
        </w:rPr>
      </w:pPr>
      <w:bookmarkStart w:id="95" w:name="_Toc32729"/>
      <w:bookmarkStart w:id="96" w:name="_Toc17428"/>
      <w:bookmarkStart w:id="97" w:name="_Toc22067"/>
      <w:bookmarkStart w:id="98" w:name="_Toc10763"/>
      <w:bookmarkStart w:id="99" w:name="_Toc32712"/>
      <w:bookmarkStart w:id="100" w:name="_Toc16776"/>
      <w:bookmarkStart w:id="101" w:name="_Toc17078"/>
      <w:bookmarkStart w:id="102" w:name="_Toc7390"/>
      <w:bookmarkStart w:id="103" w:name="_Toc10966"/>
      <w:bookmarkStart w:id="104" w:name="_Toc31169"/>
      <w:bookmarkStart w:id="105" w:name="_Toc9575"/>
      <w:bookmarkStart w:id="106" w:name="_Toc8756"/>
      <w:bookmarkStart w:id="107" w:name="_Toc26601"/>
      <w:bookmarkStart w:id="108" w:name="_Toc260"/>
      <w:bookmarkStart w:id="109" w:name="_Toc28837"/>
      <w:bookmarkStart w:id="110" w:name="_Toc4861"/>
      <w:bookmarkStart w:id="111" w:name="_Toc29899"/>
      <w:bookmarkStart w:id="112" w:name="_Toc5320"/>
      <w:bookmarkStart w:id="113" w:name="_Toc13468"/>
      <w:bookmarkStart w:id="114" w:name="_Toc16747"/>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七</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服务</w:t>
      </w:r>
      <w:r>
        <w:rPr>
          <w:rFonts w:hint="default" w:ascii="仿宋_GB2312" w:hAnsi="仿宋_GB2312" w:eastAsia="仿宋_GB2312" w:cs="仿宋_GB2312"/>
          <w:bCs w:val="0"/>
          <w:kern w:val="2"/>
          <w:sz w:val="32"/>
          <w:szCs w:val="32"/>
          <w:highlight w:val="none"/>
          <w:lang w:val="en-US" w:eastAsia="zh-CN" w:bidi="ar"/>
        </w:rPr>
        <w:t>单位）</w:t>
      </w:r>
      <w:bookmarkEnd w:id="95"/>
      <w:bookmarkEnd w:id="96"/>
      <w:bookmarkEnd w:id="97"/>
    </w:p>
    <w:p>
      <w:pPr>
        <w:pageBreakBefore w:val="0"/>
        <w:widowControl w:val="0"/>
        <w:kinsoku/>
        <w:wordWrap/>
        <w:overflowPunct/>
        <w:topLinePunct w:val="0"/>
        <w:autoSpaceDE/>
        <w:autoSpaceDN/>
        <w:bidi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eastAsia="zh-CN" w:bidi="ar"/>
        </w:rPr>
        <w:t>在铁路</w:t>
      </w:r>
      <w:r>
        <w:rPr>
          <w:rFonts w:hint="eastAsia" w:ascii="仿宋_GB2312" w:hAnsi="仿宋_GB2312" w:eastAsia="仿宋_GB2312" w:cs="仿宋_GB2312"/>
          <w:sz w:val="32"/>
          <w:szCs w:val="32"/>
          <w:highlight w:val="none"/>
          <w:lang w:bidi="ar"/>
        </w:rPr>
        <w:t>客运站地区</w:t>
      </w:r>
      <w:r>
        <w:rPr>
          <w:rFonts w:hint="eastAsia" w:ascii="仿宋_GB2312" w:hAnsi="仿宋_GB2312" w:eastAsia="仿宋_GB2312" w:cs="仿宋_GB2312"/>
          <w:sz w:val="32"/>
          <w:szCs w:val="32"/>
          <w:highlight w:val="none"/>
          <w:lang w:eastAsia="zh-CN" w:bidi="ar"/>
        </w:rPr>
        <w:t>提供公共</w:t>
      </w:r>
      <w:r>
        <w:rPr>
          <w:rFonts w:hint="eastAsia" w:ascii="仿宋_GB2312" w:hAnsi="仿宋_GB2312" w:eastAsia="仿宋_GB2312" w:cs="仿宋_GB2312"/>
          <w:sz w:val="32"/>
          <w:szCs w:val="32"/>
          <w:highlight w:val="none"/>
          <w:lang w:bidi="ar"/>
        </w:rPr>
        <w:t>交通</w:t>
      </w:r>
      <w:r>
        <w:rPr>
          <w:rFonts w:hint="eastAsia" w:ascii="仿宋_GB2312" w:hAnsi="仿宋_GB2312" w:eastAsia="仿宋_GB2312" w:cs="仿宋_GB2312"/>
          <w:sz w:val="32"/>
          <w:szCs w:val="32"/>
          <w:highlight w:val="none"/>
          <w:lang w:eastAsia="zh-CN" w:bidi="ar"/>
        </w:rPr>
        <w:t>、停车、环境卫生</w:t>
      </w:r>
      <w:r>
        <w:rPr>
          <w:rFonts w:hint="eastAsia" w:ascii="仿宋_GB2312" w:hAnsi="仿宋_GB2312" w:eastAsia="仿宋_GB2312" w:cs="仿宋_GB2312"/>
          <w:sz w:val="32"/>
          <w:szCs w:val="32"/>
          <w:highlight w:val="none"/>
          <w:lang w:bidi="ar"/>
        </w:rPr>
        <w:t>、道路和绿化养护、燃气、供水、排水、电力、邮政</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通信等公共服务的单位（以下简称公共服务单位）</w:t>
      </w:r>
      <w:r>
        <w:rPr>
          <w:rFonts w:hint="eastAsia" w:ascii="仿宋_GB2312" w:hAnsi="仿宋_GB2312" w:eastAsia="仿宋_GB2312" w:cs="仿宋_GB2312"/>
          <w:sz w:val="32"/>
          <w:szCs w:val="32"/>
          <w:highlight w:val="none"/>
          <w:lang w:eastAsia="zh-CN" w:bidi="ar"/>
        </w:rPr>
        <w:t>，以及提供</w:t>
      </w:r>
      <w:r>
        <w:rPr>
          <w:rFonts w:hint="eastAsia" w:ascii="仿宋_GB2312" w:hAnsi="仿宋_GB2312" w:eastAsia="仿宋_GB2312" w:cs="仿宋_GB2312"/>
          <w:sz w:val="32"/>
          <w:szCs w:val="32"/>
          <w:highlight w:val="none"/>
          <w:lang w:bidi="ar"/>
        </w:rPr>
        <w:t>购物、餐饮、住宿、寄存、快递等商业</w:t>
      </w:r>
      <w:r>
        <w:rPr>
          <w:rFonts w:hint="eastAsia" w:ascii="仿宋_GB2312" w:hAnsi="仿宋_GB2312" w:eastAsia="仿宋_GB2312" w:cs="仿宋_GB2312"/>
          <w:sz w:val="32"/>
          <w:szCs w:val="32"/>
          <w:highlight w:val="none"/>
          <w:lang w:eastAsia="zh-CN" w:bidi="ar"/>
        </w:rPr>
        <w:t>服务</w:t>
      </w:r>
      <w:r>
        <w:rPr>
          <w:rFonts w:hint="eastAsia" w:ascii="仿宋_GB2312" w:hAnsi="仿宋_GB2312" w:eastAsia="仿宋_GB2312" w:cs="仿宋_GB2312"/>
          <w:sz w:val="32"/>
          <w:szCs w:val="32"/>
          <w:highlight w:val="none"/>
          <w:lang w:bidi="ar"/>
        </w:rPr>
        <w:t>的</w:t>
      </w:r>
      <w:r>
        <w:rPr>
          <w:rFonts w:hint="eastAsia" w:ascii="仿宋_GB2312" w:hAnsi="仿宋_GB2312" w:eastAsia="仿宋_GB2312" w:cs="仿宋_GB2312"/>
          <w:sz w:val="32"/>
          <w:szCs w:val="32"/>
          <w:highlight w:val="none"/>
          <w:lang w:eastAsia="zh-CN" w:bidi="ar"/>
        </w:rPr>
        <w:t>单位</w:t>
      </w:r>
      <w:r>
        <w:rPr>
          <w:rFonts w:hint="eastAsia" w:ascii="仿宋_GB2312" w:hAnsi="仿宋_GB2312" w:eastAsia="仿宋_GB2312" w:cs="仿宋_GB2312"/>
          <w:sz w:val="32"/>
          <w:szCs w:val="32"/>
          <w:highlight w:val="none"/>
          <w:lang w:bidi="ar"/>
        </w:rPr>
        <w:t>（以下</w:t>
      </w:r>
      <w:r>
        <w:rPr>
          <w:rFonts w:hint="eastAsia" w:ascii="仿宋_GB2312" w:hAnsi="仿宋_GB2312" w:eastAsia="仿宋_GB2312" w:cs="仿宋_GB2312"/>
          <w:sz w:val="32"/>
          <w:szCs w:val="32"/>
          <w:highlight w:val="none"/>
          <w:lang w:eastAsia="zh-CN" w:bidi="ar"/>
        </w:rPr>
        <w:t>简称商业服务单位</w:t>
      </w:r>
      <w:r>
        <w:rPr>
          <w:rFonts w:hint="eastAsia" w:ascii="仿宋_GB2312" w:hAnsi="仿宋_GB2312" w:eastAsia="仿宋_GB2312" w:cs="仿宋_GB2312"/>
          <w:sz w:val="32"/>
          <w:szCs w:val="32"/>
          <w:highlight w:val="none"/>
          <w:lang w:bidi="ar"/>
        </w:rPr>
        <w:t>）</w:t>
      </w:r>
      <w:r>
        <w:rPr>
          <w:rFonts w:hint="eastAsia" w:ascii="仿宋_GB2312" w:hAnsi="仿宋_GB2312" w:eastAsia="仿宋_GB2312" w:cs="仿宋_GB2312"/>
          <w:sz w:val="32"/>
          <w:szCs w:val="32"/>
          <w:highlight w:val="none"/>
          <w:lang w:eastAsia="zh-CN" w:bidi="ar"/>
        </w:rPr>
        <w:t>，应当落实铁路客运站地区相关管理要求，提升服务质量和水平，</w:t>
      </w:r>
      <w:r>
        <w:rPr>
          <w:rFonts w:hint="eastAsia" w:ascii="仿宋_GB2312" w:hAnsi="仿宋_GB2312" w:eastAsia="仿宋_GB2312" w:cs="仿宋_GB2312"/>
          <w:sz w:val="32"/>
          <w:szCs w:val="32"/>
          <w:highlight w:val="none"/>
          <w:lang w:bidi="ar"/>
        </w:rPr>
        <w:t>配合做好公共安全和社会秩序的维护。</w:t>
      </w:r>
    </w:p>
    <w:p>
      <w:pPr>
        <w:pageBreakBefore w:val="0"/>
        <w:widowControl w:val="0"/>
        <w:kinsoku/>
        <w:wordWrap/>
        <w:overflowPunct/>
        <w:topLinePunct w:val="0"/>
        <w:autoSpaceDE/>
        <w:autoSpaceDN/>
        <w:bidi w:val="0"/>
        <w:spacing w:after="0" w:line="560" w:lineRule="exact"/>
        <w:ind w:right="0" w:firstLine="640" w:firstLineChars="200"/>
        <w:jc w:val="left"/>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第</w:t>
      </w:r>
      <w:r>
        <w:rPr>
          <w:rFonts w:hint="eastAsia" w:ascii="Times New Roman" w:hAnsi="Times New Roman" w:eastAsia="黑体" w:cs="Times New Roman"/>
          <w:sz w:val="32"/>
          <w:szCs w:val="32"/>
          <w:highlight w:val="none"/>
          <w:lang w:eastAsia="zh-CN"/>
        </w:rPr>
        <w:t>八</w:t>
      </w:r>
      <w:r>
        <w:rPr>
          <w:rFonts w:hint="default" w:ascii="Times New Roman" w:hAnsi="Times New Roman" w:eastAsia="黑体" w:cs="Times New Roman"/>
          <w:sz w:val="32"/>
          <w:szCs w:val="32"/>
          <w:highlight w:val="none"/>
          <w:lang w:eastAsia="zh-CN"/>
        </w:rPr>
        <w:t>条</w:t>
      </w:r>
      <w:r>
        <w:rPr>
          <w:rFonts w:hint="default"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eastAsia="zh-CN" w:bidi="ar"/>
        </w:rPr>
        <w:t>社会参与</w:t>
      </w:r>
      <w:r>
        <w:rPr>
          <w:rFonts w:hint="default" w:ascii="仿宋_GB2312" w:hAnsi="仿宋_GB2312" w:eastAsia="仿宋_GB2312" w:cs="仿宋_GB2312"/>
          <w:sz w:val="32"/>
          <w:szCs w:val="32"/>
          <w:highlight w:val="none"/>
          <w:lang w:eastAsia="zh-CN" w:bidi="ar"/>
        </w:rPr>
        <w:t>）</w:t>
      </w:r>
    </w:p>
    <w:p>
      <w:pPr>
        <w:pageBreakBefore w:val="0"/>
        <w:widowControl w:val="0"/>
        <w:kinsoku/>
        <w:wordWrap/>
        <w:overflowPunct/>
        <w:topLinePunct w:val="0"/>
        <w:autoSpaceDE/>
        <w:autoSpaceDN/>
        <w:bidi w:val="0"/>
        <w:spacing w:after="0" w:line="560" w:lineRule="exact"/>
        <w:ind w:right="0" w:firstLine="640" w:firstLineChars="200"/>
        <w:jc w:val="left"/>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鼓励和支持企</w:t>
      </w:r>
      <w:r>
        <w:rPr>
          <w:rFonts w:hint="eastAsia" w:ascii="仿宋_GB2312" w:hAnsi="仿宋_GB2312" w:eastAsia="仿宋_GB2312" w:cs="仿宋_GB2312"/>
          <w:sz w:val="32"/>
          <w:szCs w:val="32"/>
          <w:highlight w:val="none"/>
          <w:lang w:eastAsia="zh-CN" w:bidi="ar"/>
        </w:rPr>
        <w:t>业</w:t>
      </w:r>
      <w:r>
        <w:rPr>
          <w:rFonts w:hint="eastAsia" w:ascii="仿宋_GB2312" w:hAnsi="仿宋_GB2312" w:eastAsia="仿宋_GB2312" w:cs="仿宋_GB2312"/>
          <w:sz w:val="32"/>
          <w:szCs w:val="32"/>
          <w:highlight w:val="none"/>
          <w:lang w:bidi="ar"/>
        </w:rPr>
        <w:t>事业单位、社会团体和社会公众参与铁路客运站地区</w:t>
      </w:r>
      <w:r>
        <w:rPr>
          <w:rFonts w:hint="eastAsia" w:ascii="仿宋_GB2312" w:hAnsi="仿宋_GB2312" w:eastAsia="仿宋_GB2312" w:cs="仿宋_GB2312"/>
          <w:bCs w:val="0"/>
          <w:kern w:val="2"/>
          <w:sz w:val="32"/>
          <w:szCs w:val="32"/>
          <w:highlight w:val="none"/>
          <w:lang w:eastAsia="zh-CN" w:bidi="ar"/>
        </w:rPr>
        <w:t>服务和</w:t>
      </w:r>
      <w:r>
        <w:rPr>
          <w:rFonts w:hint="eastAsia" w:ascii="仿宋_GB2312" w:hAnsi="仿宋_GB2312" w:eastAsia="仿宋_GB2312" w:cs="仿宋_GB2312"/>
          <w:sz w:val="32"/>
          <w:szCs w:val="32"/>
          <w:highlight w:val="none"/>
          <w:lang w:bidi="ar"/>
        </w:rPr>
        <w:t>管理工作，</w:t>
      </w:r>
      <w:r>
        <w:rPr>
          <w:rFonts w:hint="eastAsia" w:ascii="仿宋_GB2312" w:hAnsi="仿宋_GB2312" w:eastAsia="仿宋_GB2312" w:cs="仿宋_GB2312"/>
          <w:sz w:val="32"/>
          <w:szCs w:val="32"/>
          <w:highlight w:val="none"/>
          <w:lang w:eastAsia="zh-CN" w:bidi="ar"/>
        </w:rPr>
        <w:t>形成共治合力</w:t>
      </w:r>
      <w:r>
        <w:rPr>
          <w:rFonts w:hint="eastAsia" w:ascii="仿宋_GB2312" w:hAnsi="仿宋_GB2312" w:eastAsia="仿宋_GB2312" w:cs="仿宋_GB2312"/>
          <w:sz w:val="32"/>
          <w:szCs w:val="32"/>
          <w:highlight w:val="none"/>
          <w:lang w:bidi="ar"/>
        </w:rPr>
        <w:t>。</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Start w:id="115" w:name="_Toc18032"/>
      <w:bookmarkStart w:id="116" w:name="_Toc11381"/>
      <w:bookmarkStart w:id="117" w:name="_Toc13687"/>
      <w:bookmarkStart w:id="118" w:name="_Toc5918"/>
      <w:bookmarkStart w:id="119" w:name="_Toc16297"/>
      <w:bookmarkStart w:id="120" w:name="_Toc3692"/>
      <w:bookmarkStart w:id="121" w:name="_Toc13066"/>
      <w:bookmarkStart w:id="122" w:name="_Toc27536"/>
      <w:bookmarkStart w:id="123" w:name="_Toc26630"/>
      <w:bookmarkStart w:id="124" w:name="_Toc29965"/>
      <w:bookmarkStart w:id="125" w:name="_Toc10079"/>
      <w:bookmarkStart w:id="126" w:name="_Toc28100"/>
      <w:bookmarkStart w:id="127" w:name="_Toc12347"/>
      <w:bookmarkStart w:id="128" w:name="_Toc11052"/>
      <w:bookmarkStart w:id="129" w:name="_Toc18792"/>
      <w:bookmarkStart w:id="130" w:name="_Toc14883"/>
      <w:bookmarkStart w:id="131" w:name="_Toc1472"/>
      <w:bookmarkStart w:id="132" w:name="_Toc30096"/>
      <w:bookmarkStart w:id="133" w:name="_Toc9422"/>
      <w:bookmarkStart w:id="134" w:name="_Toc6004"/>
    </w:p>
    <w:p>
      <w:pPr>
        <w:pageBreakBefore w:val="0"/>
        <w:widowControl w:val="0"/>
        <w:kinsoku/>
        <w:wordWrap/>
        <w:overflowPunct/>
        <w:topLinePunct w:val="0"/>
        <w:autoSpaceDE/>
        <w:autoSpaceDN/>
        <w:bidi w:val="0"/>
        <w:spacing w:after="0" w:line="560" w:lineRule="exact"/>
        <w:ind w:left="0" w:leftChars="0" w:right="0" w:firstLine="640" w:firstLineChars="200"/>
        <w:jc w:val="center"/>
        <w:textAlignment w:val="auto"/>
        <w:rPr>
          <w:rFonts w:hint="eastAsia" w:ascii="仿宋_GB2312" w:hAnsi="仿宋_GB2312" w:eastAsia="仿宋_GB2312" w:cs="仿宋_GB2312"/>
          <w:sz w:val="32"/>
          <w:szCs w:val="32"/>
          <w:highlight w:val="none"/>
          <w:lang w:bidi="ar"/>
        </w:rPr>
      </w:pPr>
    </w:p>
    <w:p>
      <w:pPr>
        <w:pageBreakBefore w:val="0"/>
        <w:widowControl w:val="0"/>
        <w:numPr>
          <w:ilvl w:val="0"/>
          <w:numId w:val="0"/>
        </w:numPr>
        <w:kinsoku/>
        <w:wordWrap/>
        <w:overflowPunct/>
        <w:topLinePunct w:val="0"/>
        <w:autoSpaceDE/>
        <w:autoSpaceDN/>
        <w:bidi w:val="0"/>
        <w:spacing w:after="0" w:line="560" w:lineRule="exact"/>
        <w:ind w:right="0" w:right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第二章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规划建设</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Fonts w:hint="eastAsia" w:ascii="黑体" w:hAnsi="黑体" w:eastAsia="黑体" w:cs="黑体"/>
          <w:sz w:val="32"/>
          <w:szCs w:val="32"/>
          <w:highlight w:val="none"/>
          <w:lang w:eastAsia="zh-CN"/>
        </w:rPr>
        <w:t>与</w:t>
      </w:r>
      <w:r>
        <w:rPr>
          <w:rFonts w:hint="eastAsia" w:ascii="黑体" w:hAnsi="黑体" w:eastAsia="黑体" w:cs="黑体"/>
          <w:sz w:val="32"/>
          <w:szCs w:val="32"/>
          <w:highlight w:val="none"/>
        </w:rPr>
        <w:t>运行维护</w:t>
      </w:r>
    </w:p>
    <w:p>
      <w:pPr>
        <w:pageBreakBefore w:val="0"/>
        <w:widowControl w:val="0"/>
        <w:numPr>
          <w:ilvl w:val="0"/>
          <w:numId w:val="0"/>
        </w:numPr>
        <w:kinsoku/>
        <w:wordWrap/>
        <w:overflowPunct/>
        <w:topLinePunct w:val="0"/>
        <w:autoSpaceDE/>
        <w:autoSpaceDN/>
        <w:bidi w:val="0"/>
        <w:spacing w:after="0" w:line="560" w:lineRule="exact"/>
        <w:ind w:right="0"/>
        <w:jc w:val="both"/>
        <w:textAlignment w:val="auto"/>
        <w:rPr>
          <w:rFonts w:hint="eastAsia" w:ascii="黑体" w:hAnsi="黑体" w:eastAsia="黑体" w:cs="黑体"/>
          <w:sz w:val="32"/>
          <w:szCs w:val="32"/>
          <w:highlight w:val="none"/>
        </w:rPr>
      </w:pPr>
    </w:p>
    <w:p>
      <w:pPr>
        <w:keepNext w:val="0"/>
        <w:keepLines w:val="0"/>
        <w:pageBreakBefore w:val="0"/>
        <w:widowControl w:val="0"/>
        <w:numPr>
          <w:ilvl w:val="0"/>
          <w:numId w:val="0"/>
        </w:numPr>
        <w:kinsoku/>
        <w:wordWrap/>
        <w:overflowPunct/>
        <w:topLinePunct w:val="0"/>
        <w:autoSpaceDE/>
        <w:autoSpaceDN/>
        <w:bidi w:val="0"/>
        <w:snapToGrid/>
        <w:spacing w:after="0" w:line="560" w:lineRule="exact"/>
        <w:ind w:right="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lang w:bidi="ar"/>
        </w:rPr>
        <w:t>（规划</w:t>
      </w:r>
      <w:r>
        <w:rPr>
          <w:rFonts w:hint="eastAsia" w:ascii="仿宋_GB2312" w:hAnsi="仿宋_GB2312" w:eastAsia="仿宋_GB2312" w:cs="仿宋_GB2312"/>
          <w:sz w:val="32"/>
          <w:szCs w:val="32"/>
          <w:highlight w:val="none"/>
          <w:lang w:eastAsia="zh-CN" w:bidi="ar"/>
        </w:rPr>
        <w:t>协同</w:t>
      </w:r>
      <w:r>
        <w:rPr>
          <w:rFonts w:hint="eastAsia" w:ascii="仿宋_GB2312" w:hAnsi="仿宋_GB2312" w:eastAsia="仿宋_GB2312" w:cs="仿宋_GB2312"/>
          <w:sz w:val="32"/>
          <w:szCs w:val="32"/>
          <w:highlight w:val="none"/>
          <w:lang w:bidi="ar"/>
        </w:rPr>
        <w:t>）</w:t>
      </w:r>
    </w:p>
    <w:p>
      <w:pPr>
        <w:keepNext w:val="0"/>
        <w:keepLines w:val="0"/>
        <w:pageBreakBefore w:val="0"/>
        <w:widowControl w:val="0"/>
        <w:kinsoku/>
        <w:wordWrap/>
        <w:overflowPunct/>
        <w:topLinePunct w:val="0"/>
        <w:autoSpaceDE/>
        <w:autoSpaceDN/>
        <w:bidi w:val="0"/>
        <w:adjustRightInd w:val="0"/>
        <w:snapToGrid/>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客运站所在地的交通枢纽专项规划，应当</w:t>
      </w:r>
      <w:r>
        <w:rPr>
          <w:rFonts w:hint="eastAsia" w:ascii="仿宋_GB2312" w:hAnsi="仿宋_GB2312" w:eastAsia="仿宋_GB2312" w:cs="仿宋_GB2312"/>
          <w:sz w:val="32"/>
          <w:szCs w:val="32"/>
          <w:highlight w:val="none"/>
          <w:lang w:val="en-US" w:eastAsia="zh-CN" w:bidi="ar"/>
        </w:rPr>
        <w:t>明确枢纽以及集疏运系统的规划方案和控制要求，为枢纽以及配套工程建设提供依据。</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客运站所在地的控制性详细规划，</w:t>
      </w:r>
      <w:r>
        <w:rPr>
          <w:rFonts w:hint="eastAsia" w:ascii="仿宋_GB2312" w:hAnsi="仿宋_GB2312" w:eastAsia="仿宋_GB2312" w:cs="仿宋_GB2312"/>
          <w:sz w:val="32"/>
          <w:szCs w:val="32"/>
          <w:highlight w:val="none"/>
          <w:lang w:eastAsia="zh-CN" w:bidi="ar"/>
        </w:rPr>
        <w:t>应当</w:t>
      </w:r>
      <w:r>
        <w:rPr>
          <w:rFonts w:hint="eastAsia" w:ascii="仿宋_GB2312" w:hAnsi="仿宋_GB2312" w:eastAsia="仿宋_GB2312" w:cs="仿宋_GB2312"/>
          <w:sz w:val="32"/>
          <w:szCs w:val="32"/>
          <w:highlight w:val="none"/>
          <w:lang w:bidi="ar"/>
        </w:rPr>
        <w:t>合理布局枢纽</w:t>
      </w:r>
      <w:r>
        <w:rPr>
          <w:rFonts w:hint="eastAsia" w:ascii="仿宋_GB2312" w:hAnsi="仿宋_GB2312" w:eastAsia="仿宋_GB2312" w:cs="仿宋_GB2312"/>
          <w:sz w:val="32"/>
          <w:szCs w:val="32"/>
          <w:highlight w:val="none"/>
          <w:lang w:eastAsia="zh-CN" w:bidi="ar"/>
        </w:rPr>
        <w:t>以</w:t>
      </w:r>
      <w:r>
        <w:rPr>
          <w:rFonts w:hint="eastAsia" w:ascii="仿宋_GB2312" w:hAnsi="仿宋_GB2312" w:eastAsia="仿宋_GB2312" w:cs="仿宋_GB2312"/>
          <w:sz w:val="32"/>
          <w:szCs w:val="32"/>
          <w:highlight w:val="none"/>
          <w:lang w:bidi="ar"/>
        </w:rPr>
        <w:t>及周边地区</w:t>
      </w:r>
      <w:r>
        <w:rPr>
          <w:rFonts w:hint="eastAsia" w:ascii="仿宋_GB2312" w:hAnsi="仿宋_GB2312" w:eastAsia="仿宋_GB2312" w:cs="仿宋_GB2312"/>
          <w:sz w:val="32"/>
          <w:szCs w:val="32"/>
          <w:highlight w:val="none"/>
          <w:lang w:eastAsia="zh-CN" w:bidi="ar"/>
        </w:rPr>
        <w:t>相关</w:t>
      </w:r>
      <w:r>
        <w:rPr>
          <w:rFonts w:hint="eastAsia" w:ascii="仿宋_GB2312" w:hAnsi="仿宋_GB2312" w:eastAsia="仿宋_GB2312" w:cs="仿宋_GB2312"/>
          <w:sz w:val="32"/>
          <w:szCs w:val="32"/>
          <w:highlight w:val="none"/>
          <w:lang w:bidi="ar"/>
        </w:rPr>
        <w:t>基础设施、公共服务设施</w:t>
      </w:r>
      <w:r>
        <w:rPr>
          <w:rFonts w:hint="eastAsia" w:ascii="仿宋_GB2312" w:hAnsi="仿宋_GB2312" w:eastAsia="仿宋_GB2312" w:cs="仿宋_GB2312"/>
          <w:sz w:val="32"/>
          <w:szCs w:val="32"/>
          <w:highlight w:val="none"/>
          <w:lang w:eastAsia="zh-CN" w:bidi="ar"/>
        </w:rPr>
        <w:t>和</w:t>
      </w:r>
      <w:r>
        <w:rPr>
          <w:rFonts w:hint="eastAsia" w:ascii="仿宋_GB2312" w:hAnsi="仿宋_GB2312" w:eastAsia="仿宋_GB2312" w:cs="仿宋_GB2312"/>
          <w:sz w:val="32"/>
          <w:szCs w:val="32"/>
          <w:highlight w:val="none"/>
          <w:lang w:bidi="ar"/>
        </w:rPr>
        <w:t>商业</w:t>
      </w:r>
      <w:r>
        <w:rPr>
          <w:rFonts w:hint="eastAsia" w:ascii="仿宋_GB2312" w:hAnsi="仿宋_GB2312" w:eastAsia="仿宋_GB2312" w:cs="仿宋_GB2312"/>
          <w:sz w:val="32"/>
          <w:szCs w:val="32"/>
          <w:highlight w:val="none"/>
          <w:lang w:eastAsia="zh-CN" w:bidi="ar"/>
        </w:rPr>
        <w:t>设施</w:t>
      </w:r>
      <w:r>
        <w:rPr>
          <w:rFonts w:hint="eastAsia" w:ascii="仿宋_GB2312" w:hAnsi="仿宋_GB2312" w:eastAsia="仿宋_GB2312" w:cs="仿宋_GB2312"/>
          <w:sz w:val="32"/>
          <w:szCs w:val="32"/>
          <w:highlight w:val="none"/>
          <w:lang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铁路</w:t>
      </w:r>
      <w:r>
        <w:rPr>
          <w:rFonts w:hint="eastAsia" w:ascii="仿宋_GB2312" w:hAnsi="仿宋_GB2312" w:eastAsia="仿宋_GB2312" w:cs="仿宋_GB2312"/>
          <w:sz w:val="32"/>
          <w:szCs w:val="32"/>
          <w:highlight w:val="none"/>
          <w:lang w:eastAsia="zh-CN" w:bidi="ar"/>
        </w:rPr>
        <w:t>客运</w:t>
      </w:r>
      <w:r>
        <w:rPr>
          <w:rFonts w:hint="eastAsia" w:ascii="仿宋_GB2312" w:hAnsi="仿宋_GB2312" w:eastAsia="仿宋_GB2312" w:cs="仿宋_GB2312"/>
          <w:sz w:val="32"/>
          <w:szCs w:val="32"/>
          <w:highlight w:val="none"/>
          <w:lang w:bidi="ar"/>
        </w:rPr>
        <w:t>站</w:t>
      </w:r>
      <w:r>
        <w:rPr>
          <w:rFonts w:hint="eastAsia" w:ascii="仿宋_GB2312" w:hAnsi="仿宋_GB2312" w:eastAsia="仿宋_GB2312" w:cs="仿宋_GB2312"/>
          <w:sz w:val="32"/>
          <w:szCs w:val="32"/>
          <w:highlight w:val="none"/>
          <w:lang w:eastAsia="zh-CN" w:bidi="ar"/>
        </w:rPr>
        <w:t>站</w:t>
      </w:r>
      <w:r>
        <w:rPr>
          <w:rFonts w:hint="eastAsia" w:ascii="仿宋_GB2312" w:hAnsi="仿宋_GB2312" w:eastAsia="仿宋_GB2312" w:cs="仿宋_GB2312"/>
          <w:sz w:val="32"/>
          <w:szCs w:val="32"/>
          <w:highlight w:val="none"/>
          <w:lang w:bidi="ar"/>
        </w:rPr>
        <w:t>房综合体</w:t>
      </w:r>
      <w:r>
        <w:rPr>
          <w:rFonts w:hint="eastAsia" w:ascii="仿宋_GB2312" w:hAnsi="仿宋_GB2312" w:eastAsia="仿宋_GB2312" w:cs="仿宋_GB2312"/>
          <w:sz w:val="32"/>
          <w:szCs w:val="32"/>
          <w:highlight w:val="none"/>
          <w:lang w:eastAsia="zh-CN" w:bidi="ar"/>
        </w:rPr>
        <w:t>以</w:t>
      </w:r>
      <w:r>
        <w:rPr>
          <w:rFonts w:hint="eastAsia" w:ascii="仿宋_GB2312" w:hAnsi="仿宋_GB2312" w:eastAsia="仿宋_GB2312" w:cs="仿宋_GB2312"/>
          <w:sz w:val="32"/>
          <w:szCs w:val="32"/>
          <w:highlight w:val="none"/>
          <w:lang w:bidi="ar"/>
        </w:rPr>
        <w:t>及配套工程规划设计方案应</w:t>
      </w:r>
      <w:r>
        <w:rPr>
          <w:rFonts w:hint="eastAsia" w:ascii="仿宋_GB2312" w:hAnsi="仿宋_GB2312" w:eastAsia="仿宋_GB2312" w:cs="仿宋_GB2312"/>
          <w:sz w:val="32"/>
          <w:szCs w:val="32"/>
          <w:highlight w:val="none"/>
          <w:lang w:eastAsia="zh-CN" w:bidi="ar"/>
        </w:rPr>
        <w:t>当符合有关规划要求，统筹</w:t>
      </w:r>
      <w:r>
        <w:rPr>
          <w:rFonts w:hint="eastAsia" w:ascii="仿宋_GB2312" w:hAnsi="仿宋_GB2312" w:eastAsia="仿宋_GB2312" w:cs="仿宋_GB2312"/>
          <w:sz w:val="32"/>
          <w:szCs w:val="32"/>
          <w:highlight w:val="none"/>
          <w:lang w:bidi="ar"/>
        </w:rPr>
        <w:t>考虑</w:t>
      </w:r>
      <w:r>
        <w:rPr>
          <w:rFonts w:hint="eastAsia" w:ascii="仿宋_GB2312" w:hAnsi="仿宋_GB2312" w:eastAsia="仿宋_GB2312" w:cs="仿宋_GB2312"/>
          <w:sz w:val="32"/>
          <w:szCs w:val="32"/>
          <w:highlight w:val="none"/>
          <w:lang w:eastAsia="zh-CN" w:bidi="ar"/>
        </w:rPr>
        <w:t>铁路客运站地区</w:t>
      </w:r>
      <w:r>
        <w:rPr>
          <w:rFonts w:hint="eastAsia" w:ascii="仿宋_GB2312" w:hAnsi="仿宋_GB2312" w:eastAsia="仿宋_GB2312" w:cs="仿宋_GB2312"/>
          <w:sz w:val="32"/>
          <w:szCs w:val="32"/>
          <w:highlight w:val="none"/>
          <w:lang w:bidi="ar"/>
        </w:rPr>
        <w:t>运行管理、公共服务、安全防范、接驳换乘、应急疏散等需求。</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135" w:name="_Toc20596"/>
      <w:bookmarkStart w:id="136" w:name="_Toc30079"/>
      <w:bookmarkStart w:id="137" w:name="_Toc31901"/>
      <w:bookmarkStart w:id="138" w:name="_Toc18894"/>
      <w:bookmarkStart w:id="139" w:name="_Toc5541"/>
      <w:bookmarkStart w:id="140" w:name="_Toc13236"/>
      <w:bookmarkStart w:id="141" w:name="_Toc32459"/>
      <w:bookmarkStart w:id="142" w:name="_Toc25928"/>
      <w:bookmarkStart w:id="143" w:name="_Toc5845"/>
      <w:bookmarkStart w:id="144" w:name="_Toc22086"/>
      <w:bookmarkStart w:id="145" w:name="_Toc3911"/>
      <w:bookmarkStart w:id="146" w:name="_Toc29393"/>
      <w:bookmarkStart w:id="147" w:name="_Toc2822"/>
      <w:bookmarkStart w:id="148" w:name="_Toc6999"/>
      <w:bookmarkStart w:id="149" w:name="_Toc19867"/>
      <w:bookmarkStart w:id="150" w:name="_Toc13979"/>
      <w:bookmarkStart w:id="151" w:name="_Toc31722"/>
      <w:bookmarkStart w:id="152" w:name="_Toc28595"/>
      <w:bookmarkStart w:id="153" w:name="_Toc14370"/>
      <w:bookmarkStart w:id="154" w:name="_Toc13335"/>
      <w:r>
        <w:rPr>
          <w:rFonts w:hint="default" w:ascii="Times New Roman" w:hAnsi="Times New Roman" w:eastAsia="黑体" w:cs="Times New Roman"/>
          <w:bCs/>
          <w:kern w:val="0"/>
          <w:sz w:val="32"/>
          <w:szCs w:val="32"/>
          <w:highlight w:val="none"/>
          <w:lang w:val="en-US" w:eastAsia="zh-CN" w:bidi="ar-SA"/>
        </w:rPr>
        <w:t>第十条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设施建设要求</w:t>
      </w:r>
      <w:r>
        <w:rPr>
          <w:rFonts w:hint="default" w:ascii="仿宋_GB2312" w:hAnsi="仿宋_GB2312" w:eastAsia="仿宋_GB2312" w:cs="仿宋_GB2312"/>
          <w:bCs w:val="0"/>
          <w:kern w:val="2"/>
          <w:sz w:val="32"/>
          <w:szCs w:val="32"/>
          <w:highlight w:val="none"/>
          <w:lang w:val="en-US" w:eastAsia="zh-CN" w:bidi="ar"/>
        </w:rPr>
        <w:t>）</w:t>
      </w:r>
      <w:bookmarkEnd w:id="135"/>
      <w:bookmarkEnd w:id="136"/>
      <w:bookmarkEnd w:id="137"/>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zh-CN"/>
        </w:rPr>
      </w:pP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zh-CN"/>
        </w:rPr>
        <w:t>客运站地区的基础设施、公共服务设施，应当与铁路客运站同步设计、同步施工、同步投入使用。</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zh-CN"/>
        </w:rPr>
      </w:pPr>
      <w:r>
        <w:rPr>
          <w:rFonts w:hint="eastAsia" w:ascii="仿宋_GB2312" w:hAnsi="仿宋_GB2312" w:eastAsia="仿宋_GB2312" w:cs="仿宋_GB2312"/>
          <w:sz w:val="32"/>
          <w:szCs w:val="32"/>
          <w:highlight w:val="none"/>
          <w:lang w:bidi="zh-CN"/>
        </w:rPr>
        <w:t>铁路客运站地区开展更新改造的，应当优先对基础设施、公共服务设施进行提升，并推进相关设施的集约化利用。</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eastAsia="zh-CN" w:bidi="ar"/>
        </w:rPr>
      </w:pP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w:t>
      </w:r>
      <w:r>
        <w:rPr>
          <w:rFonts w:hint="eastAsia" w:ascii="仿宋_GB2312" w:hAnsi="仿宋_GB2312" w:eastAsia="仿宋_GB2312" w:cs="仿宋_GB2312"/>
          <w:sz w:val="32"/>
          <w:szCs w:val="32"/>
          <w:highlight w:val="none"/>
          <w:lang w:eastAsia="zh-CN" w:bidi="ar"/>
        </w:rPr>
        <w:t>的基础设施、</w:t>
      </w:r>
      <w:r>
        <w:rPr>
          <w:rFonts w:hint="eastAsia" w:ascii="仿宋_GB2312" w:hAnsi="仿宋_GB2312" w:eastAsia="仿宋_GB2312" w:cs="仿宋_GB2312"/>
          <w:sz w:val="32"/>
          <w:szCs w:val="32"/>
          <w:highlight w:val="none"/>
          <w:lang w:bidi="ar"/>
        </w:rPr>
        <w:t>公共服务设施</w:t>
      </w:r>
      <w:r>
        <w:rPr>
          <w:rFonts w:hint="eastAsia" w:ascii="仿宋_GB2312" w:hAnsi="仿宋_GB2312" w:eastAsia="仿宋_GB2312" w:cs="仿宋_GB2312"/>
          <w:sz w:val="32"/>
          <w:szCs w:val="32"/>
          <w:highlight w:val="none"/>
          <w:lang w:eastAsia="zh-CN" w:bidi="ar"/>
        </w:rPr>
        <w:t>和商业设施</w:t>
      </w:r>
      <w:r>
        <w:rPr>
          <w:rFonts w:hint="eastAsia" w:ascii="仿宋_GB2312" w:hAnsi="仿宋_GB2312" w:eastAsia="仿宋_GB2312" w:cs="仿宋_GB2312"/>
          <w:sz w:val="32"/>
          <w:szCs w:val="32"/>
          <w:highlight w:val="none"/>
          <w:lang w:bidi="ar"/>
        </w:rPr>
        <w:t>应当</w:t>
      </w:r>
      <w:r>
        <w:rPr>
          <w:rFonts w:hint="eastAsia" w:ascii="仿宋_GB2312" w:hAnsi="仿宋_GB2312" w:eastAsia="仿宋_GB2312" w:cs="仿宋_GB2312"/>
          <w:sz w:val="32"/>
          <w:szCs w:val="32"/>
          <w:highlight w:val="none"/>
          <w:lang w:eastAsia="zh-CN" w:bidi="ar"/>
        </w:rPr>
        <w:t>按照有关规定和</w:t>
      </w:r>
      <w:r>
        <w:rPr>
          <w:rFonts w:hint="eastAsia" w:ascii="仿宋_GB2312" w:hAnsi="仿宋_GB2312" w:eastAsia="仿宋_GB2312" w:cs="仿宋_GB2312"/>
          <w:sz w:val="32"/>
          <w:szCs w:val="32"/>
          <w:highlight w:val="none"/>
          <w:lang w:bidi="ar"/>
        </w:rPr>
        <w:t>无障碍设施工程建设标准</w:t>
      </w:r>
      <w:r>
        <w:rPr>
          <w:rFonts w:hint="eastAsia" w:ascii="仿宋_GB2312" w:hAnsi="仿宋_GB2312" w:eastAsia="仿宋_GB2312" w:cs="仿宋_GB2312"/>
          <w:sz w:val="32"/>
          <w:szCs w:val="32"/>
          <w:highlight w:val="none"/>
          <w:lang w:eastAsia="zh-CN" w:bidi="ar"/>
        </w:rPr>
        <w:t>，配套建设或者改造无障碍设施。</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十一</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lang w:bidi="ar"/>
        </w:rPr>
        <w:t>（交通</w:t>
      </w:r>
      <w:r>
        <w:rPr>
          <w:rFonts w:hint="eastAsia" w:ascii="仿宋_GB2312" w:hAnsi="仿宋_GB2312" w:eastAsia="仿宋_GB2312" w:cs="仿宋_GB2312"/>
          <w:sz w:val="32"/>
          <w:szCs w:val="32"/>
          <w:highlight w:val="none"/>
          <w:lang w:eastAsia="zh-CN" w:bidi="ar"/>
        </w:rPr>
        <w:t>设施</w:t>
      </w:r>
      <w:r>
        <w:rPr>
          <w:rFonts w:hint="eastAsia" w:ascii="仿宋_GB2312" w:hAnsi="仿宋_GB2312" w:eastAsia="仿宋_GB2312" w:cs="仿宋_GB2312"/>
          <w:sz w:val="32"/>
          <w:szCs w:val="32"/>
          <w:highlight w:val="none"/>
          <w:lang w:bidi="ar"/>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仿宋_GB2312" w:hAnsi="仿宋_GB2312" w:eastAsia="仿宋_GB2312" w:cs="仿宋_GB2312"/>
          <w:bCs/>
          <w:kern w:val="0"/>
          <w:sz w:val="30"/>
          <w:szCs w:val="32"/>
          <w:highlight w:val="none"/>
          <w:lang w:val="en-US" w:eastAsia="zh-CN" w:bidi="zh-CN"/>
        </w:rPr>
      </w:pPr>
      <w:r>
        <w:rPr>
          <w:rFonts w:hint="eastAsia" w:ascii="仿宋_GB2312" w:hAnsi="仿宋_GB2312" w:eastAsia="仿宋_GB2312" w:cs="仿宋_GB2312"/>
          <w:bCs w:val="0"/>
          <w:kern w:val="2"/>
          <w:sz w:val="32"/>
          <w:szCs w:val="32"/>
          <w:highlight w:val="none"/>
          <w:lang w:val="en-US" w:eastAsia="zh-CN" w:bidi="zh-CN"/>
        </w:rPr>
        <w:t>本市根据国家有关交通融合发展要求，加强铁路客运站地区城市轨道交通与铁路的协调衔接，推动设施互联、功能协同。</w:t>
      </w:r>
    </w:p>
    <w:p>
      <w:pPr>
        <w:pageBreakBefore w:val="0"/>
        <w:widowControl w:val="0"/>
        <w:kinsoku/>
        <w:wordWrap/>
        <w:overflowPunct/>
        <w:topLinePunct w:val="0"/>
        <w:autoSpaceDE/>
        <w:autoSpaceDN/>
        <w:bidi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zh-CN"/>
        </w:rPr>
      </w:pPr>
      <w:r>
        <w:rPr>
          <w:rFonts w:hint="eastAsia" w:ascii="仿宋_GB2312" w:hAnsi="仿宋_GB2312" w:eastAsia="仿宋_GB2312" w:cs="仿宋_GB2312"/>
          <w:sz w:val="32"/>
          <w:szCs w:val="32"/>
          <w:highlight w:val="none"/>
          <w:lang w:bidi="zh-CN"/>
        </w:rPr>
        <w:t>市交通部门、区人民政府应当按照职责分工，统筹推进铁路客运站地区道路、城市轨道交通站点、公共汽车和电车站点、巡游出租汽车营业站、网络预约出租汽车专用区域或者点位、停车场（库）、非机动车停放设施</w:t>
      </w:r>
      <w:r>
        <w:rPr>
          <w:rFonts w:hint="eastAsia" w:ascii="仿宋_GB2312" w:hAnsi="仿宋_GB2312" w:eastAsia="仿宋_GB2312" w:cs="仿宋_GB2312"/>
          <w:sz w:val="32"/>
          <w:szCs w:val="32"/>
          <w:highlight w:val="none"/>
          <w:lang w:val="en-US" w:bidi="zh-CN"/>
        </w:rPr>
        <w:t>等</w:t>
      </w:r>
      <w:r>
        <w:rPr>
          <w:rFonts w:hint="eastAsia" w:ascii="仿宋_GB2312" w:hAnsi="仿宋_GB2312" w:eastAsia="仿宋_GB2312" w:cs="仿宋_GB2312"/>
          <w:sz w:val="32"/>
          <w:szCs w:val="32"/>
          <w:highlight w:val="none"/>
          <w:lang w:val="en-US" w:bidi="ar"/>
        </w:rPr>
        <w:t>交通</w:t>
      </w:r>
      <w:r>
        <w:rPr>
          <w:rFonts w:hint="eastAsia" w:ascii="仿宋_GB2312" w:hAnsi="仿宋_GB2312" w:eastAsia="仿宋_GB2312" w:cs="仿宋_GB2312"/>
          <w:sz w:val="32"/>
          <w:szCs w:val="32"/>
          <w:highlight w:val="none"/>
          <w:lang w:bidi="ar"/>
        </w:rPr>
        <w:t>设施的</w:t>
      </w:r>
      <w:r>
        <w:rPr>
          <w:rFonts w:hint="eastAsia" w:ascii="仿宋_GB2312" w:hAnsi="仿宋_GB2312" w:eastAsia="仿宋_GB2312" w:cs="仿宋_GB2312"/>
          <w:sz w:val="32"/>
          <w:szCs w:val="32"/>
          <w:highlight w:val="none"/>
          <w:lang w:bidi="zh-CN"/>
        </w:rPr>
        <w:t>建设和运行管理，并加强相关设施之间的连通衔接。</w:t>
      </w:r>
    </w:p>
    <w:p>
      <w:pPr>
        <w:pageBreakBefore w:val="0"/>
        <w:widowControl w:val="0"/>
        <w:kinsoku/>
        <w:wordWrap/>
        <w:overflowPunct/>
        <w:topLinePunct w:val="0"/>
        <w:autoSpaceDE/>
        <w:autoSpaceDN/>
        <w:bidi w:val="0"/>
        <w:spacing w:before="0" w:after="0" w:line="560" w:lineRule="exact"/>
        <w:ind w:right="0" w:firstLine="640" w:firstLineChars="200"/>
        <w:textAlignment w:val="auto"/>
        <w:outlineLvl w:val="1"/>
        <w:rPr>
          <w:rFonts w:hint="eastAsia" w:ascii="Times New Roman" w:hAnsi="Times New Roman" w:eastAsia="黑体" w:cs="Times New Roman"/>
          <w:bCs/>
          <w:kern w:val="0"/>
          <w:sz w:val="32"/>
          <w:szCs w:val="32"/>
          <w:highlight w:val="none"/>
          <w:lang w:val="en-US" w:eastAsia="zh-CN" w:bidi="ar-SA"/>
        </w:rPr>
      </w:pPr>
      <w:r>
        <w:rPr>
          <w:rFonts w:hint="eastAsia" w:ascii="Times New Roman" w:hAnsi="Times New Roman" w:eastAsia="黑体" w:cs="Times New Roman"/>
          <w:bCs/>
          <w:kern w:val="0"/>
          <w:sz w:val="32"/>
          <w:szCs w:val="32"/>
          <w:highlight w:val="none"/>
          <w:lang w:val="en-US" w:eastAsia="zh-CN" w:bidi="ar-SA"/>
        </w:rPr>
        <w:t>第十二条</w:t>
      </w:r>
      <w:r>
        <w:rPr>
          <w:rFonts w:hint="eastAsia" w:ascii="仿宋_GB2312" w:hAnsi="仿宋_GB2312" w:eastAsia="仿宋_GB2312" w:cs="仿宋_GB2312"/>
          <w:bCs w:val="0"/>
          <w:kern w:val="2"/>
          <w:sz w:val="32"/>
          <w:szCs w:val="32"/>
          <w:highlight w:val="none"/>
          <w:lang w:val="en-US" w:eastAsia="zh-CN" w:bidi="ar"/>
        </w:rPr>
        <w:t>（其他设施设备）</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zh-CN"/>
        </w:rPr>
      </w:pPr>
      <w:r>
        <w:rPr>
          <w:rFonts w:hint="eastAsia" w:ascii="仿宋_GB2312" w:hAnsi="仿宋_GB2312" w:eastAsia="仿宋_GB2312" w:cs="仿宋_GB2312"/>
          <w:sz w:val="32"/>
          <w:szCs w:val="32"/>
          <w:highlight w:val="none"/>
          <w:lang w:eastAsia="zh-CN" w:bidi="zh-CN"/>
        </w:rPr>
        <w:t>铁路</w:t>
      </w:r>
      <w:r>
        <w:rPr>
          <w:rFonts w:hint="eastAsia" w:ascii="仿宋_GB2312" w:hAnsi="仿宋_GB2312" w:eastAsia="仿宋_GB2312" w:cs="仿宋_GB2312"/>
          <w:sz w:val="32"/>
          <w:szCs w:val="32"/>
          <w:highlight w:val="none"/>
          <w:lang w:bidi="zh-CN"/>
        </w:rPr>
        <w:t>客运站地区应当按照有关</w:t>
      </w:r>
      <w:r>
        <w:rPr>
          <w:rFonts w:hint="eastAsia" w:ascii="仿宋_GB2312" w:hAnsi="仿宋_GB2312" w:eastAsia="仿宋_GB2312" w:cs="仿宋_GB2312"/>
          <w:sz w:val="32"/>
          <w:szCs w:val="32"/>
          <w:highlight w:val="none"/>
          <w:lang w:val="en-US" w:bidi="zh-CN"/>
        </w:rPr>
        <w:t>规定</w:t>
      </w:r>
      <w:r>
        <w:rPr>
          <w:rFonts w:hint="eastAsia" w:ascii="仿宋_GB2312" w:hAnsi="仿宋_GB2312" w:eastAsia="仿宋_GB2312" w:cs="仿宋_GB2312"/>
          <w:sz w:val="32"/>
          <w:szCs w:val="32"/>
          <w:highlight w:val="none"/>
          <w:lang w:bidi="zh-CN"/>
        </w:rPr>
        <w:t>合理布局公共厕所、垃圾分类收集容器等环境卫生设施。</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eastAsia="zh-CN" w:bidi="zh-CN"/>
        </w:rPr>
      </w:pPr>
      <w:r>
        <w:rPr>
          <w:rFonts w:hint="eastAsia" w:ascii="仿宋_GB2312" w:hAnsi="仿宋_GB2312" w:eastAsia="仿宋_GB2312" w:cs="仿宋_GB2312"/>
          <w:sz w:val="32"/>
          <w:szCs w:val="32"/>
          <w:highlight w:val="none"/>
          <w:lang w:eastAsia="zh-CN" w:bidi="zh-CN"/>
        </w:rPr>
        <w:t>铁路</w:t>
      </w:r>
      <w:r>
        <w:rPr>
          <w:rFonts w:hint="eastAsia" w:ascii="仿宋_GB2312" w:hAnsi="仿宋_GB2312" w:eastAsia="仿宋_GB2312" w:cs="仿宋_GB2312"/>
          <w:sz w:val="32"/>
          <w:szCs w:val="32"/>
          <w:highlight w:val="none"/>
          <w:lang w:bidi="zh-CN"/>
        </w:rPr>
        <w:t>客运站地区户外广告、户外招牌、景观照明等设施设置，应当符合国家和本市有关规定。</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eastAsia" w:ascii="Times New Roman" w:hAnsi="Times New Roman" w:eastAsia="黑体" w:cs="Times New Roman"/>
          <w:bCs/>
          <w:kern w:val="0"/>
          <w:sz w:val="32"/>
          <w:szCs w:val="32"/>
          <w:highlight w:val="none"/>
          <w:lang w:val="en-US" w:eastAsia="zh-CN" w:bidi="ar-SA"/>
        </w:rPr>
        <w:t>第十三条</w:t>
      </w:r>
      <w:r>
        <w:rPr>
          <w:rFonts w:hint="eastAsia" w:ascii="仿宋_GB2312" w:hAnsi="仿宋_GB2312" w:eastAsia="仿宋_GB2312" w:cs="仿宋_GB2312"/>
          <w:bCs w:val="0"/>
          <w:kern w:val="2"/>
          <w:sz w:val="32"/>
          <w:szCs w:val="32"/>
          <w:highlight w:val="none"/>
          <w:lang w:val="en-US" w:eastAsia="zh-CN" w:bidi="ar"/>
        </w:rPr>
        <w:t>（设施巡查检查）</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黑体" w:hAnsi="黑体" w:eastAsia="黑体" w:cs="黑体"/>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铁路客运站地区相关设施的所有人或者经营管理单位（以下简称设施管理单位）应当加强日常</w:t>
      </w:r>
      <w:r>
        <w:rPr>
          <w:rFonts w:hint="eastAsia" w:ascii="Calibri" w:hAnsi="Calibri" w:eastAsia="仿宋_GB2312" w:cs="仿宋_GB2312"/>
          <w:kern w:val="0"/>
          <w:sz w:val="32"/>
          <w:szCs w:val="28"/>
          <w:highlight w:val="none"/>
          <w:lang w:val="en-US" w:eastAsia="zh-CN" w:bidi="ar"/>
        </w:rPr>
        <w:t>巡查，发现设施污损、毁坏、存在安全隐患或者</w:t>
      </w:r>
      <w:r>
        <w:rPr>
          <w:rFonts w:hint="eastAsia" w:ascii="仿宋_GB2312" w:hAnsi="仿宋_GB2312" w:eastAsia="仿宋_GB2312" w:cs="仿宋_GB2312"/>
          <w:kern w:val="2"/>
          <w:sz w:val="32"/>
          <w:szCs w:val="32"/>
          <w:highlight w:val="none"/>
          <w:lang w:val="en-US" w:eastAsia="zh-CN" w:bidi="ar"/>
        </w:rPr>
        <w:t>无法正常使用的，及时修复或者更换</w:t>
      </w:r>
      <w:r>
        <w:rPr>
          <w:rFonts w:hint="eastAsia" w:ascii="黑体" w:hAnsi="黑体" w:eastAsia="黑体" w:cs="黑体"/>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在法定节假日、春运、暑运等铁路运输高峰期以及</w:t>
      </w:r>
      <w:r>
        <w:rPr>
          <w:rFonts w:hint="eastAsia" w:ascii="Calibri" w:hAnsi="Calibri" w:eastAsia="仿宋_GB2312" w:cs="仿宋_GB2312"/>
          <w:kern w:val="0"/>
          <w:sz w:val="32"/>
          <w:szCs w:val="28"/>
          <w:highlight w:val="none"/>
          <w:lang w:val="en-US" w:eastAsia="zh-CN" w:bidi="ar-SA"/>
        </w:rPr>
        <w:t>灾害性天气警报、气象灾害预警信号发布后</w:t>
      </w:r>
      <w:r>
        <w:rPr>
          <w:rFonts w:hint="eastAsia" w:ascii="仿宋_GB2312" w:hAnsi="仿宋_GB2312" w:eastAsia="仿宋_GB2312" w:cs="仿宋_GB2312"/>
          <w:kern w:val="2"/>
          <w:sz w:val="32"/>
          <w:szCs w:val="32"/>
          <w:highlight w:val="none"/>
          <w:lang w:val="en-US" w:eastAsia="zh-CN" w:bidi="ar"/>
        </w:rPr>
        <w:t>，设施管理单位应当组织开展检查维护，确保各类设施处于良好状态。</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站管机构发现设施污损、毁坏、存在安全隐患或者无法正常使用的，应当督促设施管理单位及时处置。对设施进行大中修或者临时停运的，设施管理单位应当事先告知站管机构。</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第十四条</w:t>
      </w:r>
      <w:r>
        <w:rPr>
          <w:rFonts w:hint="eastAsia" w:ascii="仿宋_GB2312" w:hAnsi="仿宋_GB2312" w:eastAsia="仿宋_GB2312" w:cs="仿宋_GB2312"/>
          <w:kern w:val="2"/>
          <w:sz w:val="32"/>
          <w:szCs w:val="32"/>
          <w:highlight w:val="none"/>
          <w:lang w:val="en-US" w:eastAsia="zh-CN" w:bidi="ar"/>
        </w:rPr>
        <w:t>（标志标识）</w:t>
      </w:r>
    </w:p>
    <w:p>
      <w:pPr>
        <w:pageBreakBefore w:val="0"/>
        <w:widowControl w:val="0"/>
        <w:kinsoku/>
        <w:wordWrap/>
        <w:overflowPunct/>
        <w:topLinePunct w:val="0"/>
        <w:autoSpaceDE/>
        <w:autoSpaceDN/>
        <w:bidi w:val="0"/>
        <w:spacing w:before="0" w:after="0" w:line="560" w:lineRule="exact"/>
        <w:ind w:right="0" w:firstLine="640" w:firstLineChars="200"/>
        <w:textAlignment w:val="auto"/>
        <w:outlineLvl w:val="1"/>
        <w:rPr>
          <w:rFonts w:hint="eastAsia" w:ascii="仿宋_GB2312" w:hAnsi="仿宋_GB2312" w:eastAsia="仿宋_GB2312" w:cs="仿宋_GB2312"/>
          <w:bCs w:val="0"/>
          <w:kern w:val="2"/>
          <w:sz w:val="32"/>
          <w:szCs w:val="32"/>
          <w:highlight w:val="none"/>
          <w:lang w:val="en-US" w:eastAsia="zh-CN" w:bidi="ar"/>
        </w:rPr>
      </w:pPr>
      <w:r>
        <w:rPr>
          <w:rFonts w:hint="eastAsia" w:ascii="仿宋_GB2312" w:hAnsi="仿宋_GB2312" w:eastAsia="仿宋_GB2312" w:cs="仿宋_GB2312"/>
          <w:bCs w:val="0"/>
          <w:kern w:val="2"/>
          <w:sz w:val="32"/>
          <w:szCs w:val="32"/>
          <w:highlight w:val="none"/>
          <w:lang w:val="en-US" w:eastAsia="zh-CN" w:bidi="ar"/>
        </w:rPr>
        <w:t>市、区相关部门和站管机构以及公共服务单位应当按照国家和本市有关规定，设置导向、换乘、无障碍、服务、安全、应急等标志标识。</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bCs w:val="0"/>
          <w:kern w:val="2"/>
          <w:sz w:val="32"/>
          <w:szCs w:val="32"/>
          <w:highlight w:val="none"/>
          <w:lang w:val="en-US" w:eastAsia="zh-CN" w:bidi="ar"/>
        </w:rPr>
        <w:t>标志标</w:t>
      </w:r>
      <w:r>
        <w:rPr>
          <w:rFonts w:hint="eastAsia" w:ascii="仿宋_GB2312" w:hAnsi="仿宋_GB2312" w:eastAsia="仿宋_GB2312" w:cs="仿宋_GB2312"/>
          <w:sz w:val="32"/>
          <w:szCs w:val="32"/>
          <w:highlight w:val="none"/>
          <w:lang w:bidi="ar"/>
        </w:rPr>
        <w:t>识应当醒目、易辨识</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安全牢固、整洁美观</w:t>
      </w:r>
      <w:r>
        <w:rPr>
          <w:rFonts w:hint="eastAsia" w:ascii="仿宋_GB2312" w:hAnsi="仿宋_GB2312" w:eastAsia="仿宋_GB2312" w:cs="仿宋_GB2312"/>
          <w:sz w:val="32"/>
          <w:szCs w:val="32"/>
          <w:highlight w:val="none"/>
          <w:lang w:eastAsia="zh-CN" w:bidi="ar"/>
        </w:rPr>
        <w:t>。导向、</w:t>
      </w:r>
      <w:r>
        <w:rPr>
          <w:rFonts w:hint="eastAsia" w:ascii="仿宋_GB2312" w:hAnsi="仿宋_GB2312" w:eastAsia="仿宋_GB2312" w:cs="仿宋_GB2312"/>
          <w:sz w:val="32"/>
          <w:szCs w:val="32"/>
          <w:highlight w:val="none"/>
          <w:lang w:bidi="ar"/>
        </w:rPr>
        <w:t>换乘</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无障碍</w:t>
      </w:r>
      <w:r>
        <w:rPr>
          <w:rFonts w:hint="eastAsia" w:ascii="仿宋_GB2312" w:hAnsi="仿宋_GB2312" w:eastAsia="仿宋_GB2312" w:cs="仿宋_GB2312"/>
          <w:sz w:val="32"/>
          <w:szCs w:val="32"/>
          <w:highlight w:val="none"/>
          <w:lang w:eastAsia="zh-CN" w:bidi="ar"/>
        </w:rPr>
        <w:t>标志</w:t>
      </w:r>
      <w:r>
        <w:rPr>
          <w:rFonts w:hint="eastAsia" w:ascii="仿宋_GB2312" w:hAnsi="仿宋_GB2312" w:eastAsia="仿宋_GB2312" w:cs="仿宋_GB2312"/>
          <w:sz w:val="32"/>
          <w:szCs w:val="32"/>
          <w:highlight w:val="none"/>
          <w:lang w:bidi="ar"/>
        </w:rPr>
        <w:t>标识应当统一</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准确且具有连续引导作用。</w:t>
      </w:r>
    </w:p>
    <w:p>
      <w:pPr>
        <w:pageBreakBefore w:val="0"/>
        <w:widowControl w:val="0"/>
        <w:kinsoku/>
        <w:wordWrap/>
        <w:overflowPunct/>
        <w:topLinePunct w:val="0"/>
        <w:autoSpaceDE/>
        <w:autoSpaceDN/>
        <w:bidi w:val="0"/>
        <w:spacing w:after="0" w:line="560" w:lineRule="exact"/>
        <w:ind w:right="0" w:firstLine="640" w:firstLineChars="200"/>
        <w:jc w:val="left"/>
        <w:textAlignment w:val="auto"/>
        <w:rPr>
          <w:rFonts w:hint="eastAsia" w:ascii="仿宋_GB2312" w:hAnsi="仿宋_GB2312" w:eastAsia="仿宋_GB2312" w:cs="仿宋_GB2312"/>
          <w:sz w:val="32"/>
          <w:szCs w:val="32"/>
          <w:highlight w:val="none"/>
          <w:lang w:eastAsia="zh-CN" w:bidi="ar"/>
        </w:rPr>
      </w:pPr>
      <w:r>
        <w:rPr>
          <w:rFonts w:hint="eastAsia" w:ascii="仿宋_GB2312" w:hAnsi="仿宋_GB2312" w:eastAsia="仿宋_GB2312" w:cs="仿宋_GB2312"/>
          <w:sz w:val="32"/>
          <w:szCs w:val="32"/>
          <w:highlight w:val="none"/>
          <w:lang w:eastAsia="zh-CN" w:bidi="ar"/>
        </w:rPr>
        <w:t>标志标识中使用外国语言文字的，应当</w:t>
      </w:r>
      <w:r>
        <w:rPr>
          <w:rFonts w:hint="eastAsia" w:ascii="仿宋_GB2312" w:hAnsi="仿宋_GB2312" w:eastAsia="仿宋_GB2312" w:cs="仿宋_GB2312"/>
          <w:sz w:val="32"/>
          <w:szCs w:val="32"/>
          <w:highlight w:val="none"/>
          <w:lang w:bidi="ar"/>
        </w:rPr>
        <w:t>符合译写规范或者通行惯例</w:t>
      </w:r>
      <w:r>
        <w:rPr>
          <w:rFonts w:hint="eastAsia" w:ascii="仿宋_GB2312" w:hAnsi="仿宋_GB2312" w:eastAsia="仿宋_GB2312" w:cs="仿宋_GB2312"/>
          <w:sz w:val="32"/>
          <w:szCs w:val="32"/>
          <w:highlight w:val="none"/>
          <w:lang w:eastAsia="zh-CN" w:bidi="ar"/>
        </w:rPr>
        <w:t>。</w:t>
      </w:r>
    </w:p>
    <w:p>
      <w:pPr>
        <w:pageBreakBefore w:val="0"/>
        <w:widowControl w:val="0"/>
        <w:kinsoku/>
        <w:wordWrap/>
        <w:overflowPunct/>
        <w:topLinePunct w:val="0"/>
        <w:autoSpaceDE/>
        <w:autoSpaceDN/>
        <w:bidi w:val="0"/>
        <w:spacing w:after="0" w:line="560" w:lineRule="exact"/>
        <w:ind w:left="0" w:leftChars="0" w:right="0" w:firstLine="640" w:firstLineChars="200"/>
        <w:jc w:val="left"/>
        <w:textAlignment w:val="auto"/>
        <w:rPr>
          <w:rFonts w:hint="default" w:ascii="仿宋_GB2312" w:hAnsi="仿宋_GB2312" w:eastAsia="仿宋_GB2312" w:cs="仿宋_GB2312"/>
          <w:sz w:val="32"/>
          <w:szCs w:val="32"/>
          <w:highlight w:val="none"/>
          <w:lang w:eastAsia="zh-CN" w:bidi="ar"/>
        </w:rPr>
      </w:pPr>
    </w:p>
    <w:p>
      <w:pPr>
        <w:keepNext/>
        <w:keepLines/>
        <w:pageBreakBefore w:val="0"/>
        <w:widowControl w:val="0"/>
        <w:kinsoku/>
        <w:wordWrap/>
        <w:overflowPunct/>
        <w:topLinePunct w:val="0"/>
        <w:autoSpaceDE/>
        <w:autoSpaceDN/>
        <w:bidi w:val="0"/>
        <w:spacing w:before="0" w:after="0" w:line="560" w:lineRule="exact"/>
        <w:ind w:right="0"/>
        <w:jc w:val="center"/>
        <w:textAlignment w:val="auto"/>
        <w:outlineLvl w:val="0"/>
        <w:rPr>
          <w:rFonts w:hint="eastAsia" w:ascii="Calibri" w:hAnsi="Calibri" w:eastAsia="仿宋_GB2312" w:cs="Times New Roman"/>
          <w:kern w:val="44"/>
          <w:sz w:val="32"/>
          <w:szCs w:val="24"/>
          <w:highlight w:val="none"/>
          <w:lang w:val="en-US" w:eastAsia="zh-CN" w:bidi="ar"/>
        </w:rPr>
      </w:pPr>
      <w:r>
        <w:rPr>
          <w:rFonts w:ascii="Times New Roman" w:hAnsi="Times New Roman" w:eastAsia="黑体" w:cs="Times New Roman"/>
          <w:kern w:val="44"/>
          <w:sz w:val="32"/>
          <w:szCs w:val="32"/>
          <w:highlight w:val="none"/>
          <w:lang w:val="en-US" w:eastAsia="zh-CN" w:bidi="ar-SA"/>
        </w:rPr>
        <w:t>第</w:t>
      </w:r>
      <w:r>
        <w:rPr>
          <w:rFonts w:hint="eastAsia" w:ascii="Times New Roman" w:hAnsi="Times New Roman" w:eastAsia="黑体" w:cs="Times New Roman"/>
          <w:kern w:val="44"/>
          <w:sz w:val="32"/>
          <w:szCs w:val="32"/>
          <w:highlight w:val="none"/>
          <w:lang w:val="en-US" w:eastAsia="zh-CN" w:bidi="ar-SA"/>
        </w:rPr>
        <w:t>三</w:t>
      </w:r>
      <w:r>
        <w:rPr>
          <w:rFonts w:ascii="Times New Roman" w:hAnsi="Times New Roman" w:eastAsia="黑体" w:cs="Times New Roman"/>
          <w:kern w:val="44"/>
          <w:sz w:val="32"/>
          <w:szCs w:val="32"/>
          <w:highlight w:val="none"/>
          <w:lang w:val="en-US" w:eastAsia="zh-CN" w:bidi="ar-SA"/>
        </w:rPr>
        <w:t xml:space="preserve">章  </w:t>
      </w:r>
      <w:r>
        <w:rPr>
          <w:rFonts w:hint="eastAsia" w:ascii="Times New Roman" w:hAnsi="Times New Roman" w:eastAsia="黑体" w:cs="Times New Roman"/>
          <w:kern w:val="44"/>
          <w:sz w:val="32"/>
          <w:szCs w:val="32"/>
          <w:highlight w:val="none"/>
          <w:lang w:val="en-US" w:eastAsia="zh-CN" w:bidi="ar-SA"/>
        </w:rPr>
        <w:t>服务优化</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kern w:val="0"/>
          <w:sz w:val="32"/>
          <w:szCs w:val="32"/>
          <w:highlight w:val="none"/>
          <w:lang w:val="en-US" w:eastAsia="zh-CN" w:bidi="ar-SA"/>
        </w:rPr>
      </w:pP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eastAsia" w:ascii="Times New Roman" w:hAnsi="Times New Roman" w:eastAsia="黑体" w:cs="Times New Roman"/>
          <w:bCs/>
          <w:kern w:val="0"/>
          <w:sz w:val="32"/>
          <w:szCs w:val="32"/>
          <w:highlight w:val="none"/>
          <w:lang w:val="en-US" w:eastAsia="zh-CN" w:bidi="ar-SA"/>
        </w:rPr>
        <w:t>第十五条</w:t>
      </w:r>
      <w:r>
        <w:rPr>
          <w:rFonts w:hint="eastAsia" w:ascii="仿宋_GB2312" w:hAnsi="仿宋_GB2312" w:eastAsia="仿宋_GB2312" w:cs="仿宋_GB2312"/>
          <w:bCs w:val="0"/>
          <w:kern w:val="2"/>
          <w:sz w:val="32"/>
          <w:szCs w:val="32"/>
          <w:highlight w:val="none"/>
          <w:lang w:val="en-US" w:eastAsia="zh-CN" w:bidi="ar"/>
        </w:rPr>
        <w:t>（出行和换乘服务）</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市、区交通部门应当根据铁路运营时间和客流规模，加强</w:t>
      </w:r>
      <w:r>
        <w:rPr>
          <w:rFonts w:hint="eastAsia" w:ascii="仿宋_GB2312" w:hAnsi="仿宋_GB2312" w:eastAsia="仿宋_GB2312" w:cs="仿宋_GB2312"/>
          <w:bCs w:val="0"/>
          <w:kern w:val="2"/>
          <w:sz w:val="32"/>
          <w:szCs w:val="32"/>
          <w:highlight w:val="none"/>
          <w:lang w:eastAsia="zh-CN" w:bidi="ar"/>
        </w:rPr>
        <w:t>城市轨道交通、公共汽车和电车、</w:t>
      </w:r>
      <w:r>
        <w:rPr>
          <w:rFonts w:hint="eastAsia" w:ascii="仿宋_GB2312" w:hAnsi="仿宋_GB2312" w:eastAsia="仿宋_GB2312" w:cs="仿宋_GB2312"/>
          <w:bCs w:val="0"/>
          <w:kern w:val="2"/>
          <w:sz w:val="32"/>
          <w:szCs w:val="32"/>
          <w:highlight w:val="none"/>
          <w:lang w:bidi="ar"/>
        </w:rPr>
        <w:t>出租汽车</w:t>
      </w:r>
      <w:r>
        <w:rPr>
          <w:rFonts w:hint="eastAsia" w:ascii="仿宋_GB2312" w:hAnsi="仿宋_GB2312" w:eastAsia="仿宋_GB2312" w:cs="仿宋_GB2312"/>
          <w:bCs w:val="0"/>
          <w:kern w:val="2"/>
          <w:sz w:val="32"/>
          <w:szCs w:val="32"/>
          <w:highlight w:val="none"/>
          <w:lang w:eastAsia="zh-CN" w:bidi="ar"/>
        </w:rPr>
        <w:t>等</w:t>
      </w:r>
      <w:r>
        <w:rPr>
          <w:rFonts w:hint="eastAsia" w:ascii="仿宋_GB2312" w:hAnsi="仿宋_GB2312" w:eastAsia="仿宋_GB2312" w:cs="仿宋_GB2312"/>
          <w:sz w:val="32"/>
          <w:szCs w:val="32"/>
          <w:highlight w:val="none"/>
          <w:lang w:bidi="ar"/>
        </w:rPr>
        <w:t>客运组织</w:t>
      </w:r>
      <w:r>
        <w:rPr>
          <w:rFonts w:hint="eastAsia" w:ascii="仿宋_GB2312" w:hAnsi="仿宋_GB2312" w:eastAsia="仿宋_GB2312" w:cs="仿宋_GB2312"/>
          <w:bCs w:val="0"/>
          <w:kern w:val="2"/>
          <w:sz w:val="32"/>
          <w:szCs w:val="32"/>
          <w:highlight w:val="none"/>
          <w:lang w:eastAsia="zh-CN" w:bidi="ar"/>
        </w:rPr>
        <w:t>调度</w:t>
      </w:r>
      <w:r>
        <w:rPr>
          <w:rFonts w:hint="eastAsia" w:ascii="仿宋_GB2312" w:hAnsi="仿宋_GB2312" w:eastAsia="仿宋_GB2312" w:cs="仿宋_GB2312"/>
          <w:sz w:val="32"/>
          <w:szCs w:val="32"/>
          <w:highlight w:val="none"/>
          <w:lang w:bidi="ar"/>
        </w:rPr>
        <w:t>，有效满足旅客抵离出行需求。</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Calibri" w:hAnsi="Calibri" w:eastAsia="仿宋_GB2312" w:cs="Times New Roman"/>
          <w:sz w:val="32"/>
          <w:szCs w:val="32"/>
          <w:highlight w:val="none"/>
        </w:rPr>
      </w:pPr>
      <w:r>
        <w:rPr>
          <w:rFonts w:hint="eastAsia" w:ascii="Times New Roman" w:hAnsi="Times New Roman" w:eastAsia="仿宋_GB2312" w:cs="Times New Roman"/>
          <w:sz w:val="32"/>
          <w:szCs w:val="32"/>
          <w:highlight w:val="none"/>
          <w:lang w:eastAsia="zh-CN" w:bidi="ar"/>
        </w:rPr>
        <w:t>区人民政府</w:t>
      </w:r>
      <w:r>
        <w:rPr>
          <w:rFonts w:hint="eastAsia" w:ascii="Times New Roman" w:hAnsi="Times New Roman" w:eastAsia="仿宋_GB2312" w:cs="Times New Roman"/>
          <w:sz w:val="32"/>
          <w:szCs w:val="32"/>
          <w:highlight w:val="none"/>
          <w:lang w:bidi="ar"/>
        </w:rPr>
        <w:t>应当</w:t>
      </w:r>
      <w:r>
        <w:rPr>
          <w:rFonts w:hint="eastAsia" w:ascii="Times New Roman" w:hAnsi="Times New Roman" w:eastAsia="仿宋_GB2312" w:cs="Times New Roman"/>
          <w:sz w:val="32"/>
          <w:szCs w:val="32"/>
          <w:highlight w:val="none"/>
          <w:lang w:eastAsia="zh-CN" w:bidi="ar"/>
        </w:rPr>
        <w:t>组织协调有关单位，加强服务管理衔接，</w:t>
      </w:r>
      <w:r>
        <w:rPr>
          <w:rFonts w:ascii="Times New Roman" w:hAnsi="Times New Roman" w:eastAsia="仿宋_GB2312" w:cs="Times New Roman"/>
          <w:sz w:val="32"/>
          <w:szCs w:val="32"/>
          <w:highlight w:val="none"/>
          <w:lang w:bidi="ar"/>
        </w:rPr>
        <w:t>优化换乘通道路线</w:t>
      </w:r>
      <w:r>
        <w:rPr>
          <w:rFonts w:hint="eastAsia" w:ascii="Times New Roman" w:hAnsi="Times New Roman" w:eastAsia="仿宋_GB2312" w:cs="Times New Roman"/>
          <w:sz w:val="32"/>
          <w:szCs w:val="32"/>
          <w:highlight w:val="none"/>
          <w:lang w:bidi="ar"/>
        </w:rPr>
        <w:t>和安检流程，为旅客提供便捷的换乘服务。</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十六</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通宵运营服务</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铁路客运站通宵运营</w:t>
      </w:r>
      <w:r>
        <w:rPr>
          <w:rFonts w:hint="eastAsia" w:ascii="Times New Roman" w:hAnsi="Times New Roman" w:eastAsia="仿宋_GB2312" w:cs="Times New Roman"/>
          <w:sz w:val="32"/>
          <w:szCs w:val="32"/>
          <w:highlight w:val="none"/>
          <w:lang w:bidi="ar"/>
        </w:rPr>
        <w:t>的</w:t>
      </w:r>
      <w:r>
        <w:rPr>
          <w:rFonts w:ascii="Times New Roman" w:hAnsi="Times New Roman" w:eastAsia="仿宋_GB2312" w:cs="Times New Roman"/>
          <w:sz w:val="32"/>
          <w:szCs w:val="32"/>
          <w:highlight w:val="none"/>
          <w:lang w:bidi="ar"/>
        </w:rPr>
        <w:t>，</w:t>
      </w:r>
      <w:r>
        <w:rPr>
          <w:rFonts w:hint="eastAsia" w:ascii="Times New Roman" w:hAnsi="Times New Roman" w:eastAsia="仿宋_GB2312" w:cs="Times New Roman"/>
          <w:sz w:val="32"/>
          <w:szCs w:val="32"/>
          <w:highlight w:val="none"/>
          <w:lang w:bidi="ar"/>
        </w:rPr>
        <w:t>站管机构应当组织协调相关部门以及有关</w:t>
      </w:r>
      <w:r>
        <w:rPr>
          <w:rFonts w:hint="eastAsia" w:ascii="Times New Roman" w:hAnsi="Times New Roman" w:eastAsia="仿宋_GB2312" w:cs="Times New Roman"/>
          <w:sz w:val="32"/>
          <w:szCs w:val="32"/>
          <w:highlight w:val="none"/>
          <w:lang w:eastAsia="zh-CN" w:bidi="ar"/>
        </w:rPr>
        <w:t>公共服务</w:t>
      </w:r>
      <w:r>
        <w:rPr>
          <w:rFonts w:hint="eastAsia" w:ascii="Times New Roman" w:hAnsi="Times New Roman" w:eastAsia="仿宋_GB2312" w:cs="Times New Roman"/>
          <w:sz w:val="32"/>
          <w:szCs w:val="32"/>
          <w:highlight w:val="none"/>
          <w:lang w:bidi="ar"/>
        </w:rPr>
        <w:t>单位</w:t>
      </w:r>
      <w:r>
        <w:rPr>
          <w:rFonts w:ascii="Times New Roman" w:hAnsi="Times New Roman" w:eastAsia="仿宋_GB2312" w:cs="Times New Roman"/>
          <w:sz w:val="32"/>
          <w:szCs w:val="32"/>
          <w:highlight w:val="none"/>
          <w:lang w:bidi="ar"/>
        </w:rPr>
        <w:t>为旅客提供临时休息</w:t>
      </w:r>
      <w:r>
        <w:rPr>
          <w:rFonts w:hint="eastAsia" w:ascii="Times New Roman" w:hAnsi="Times New Roman" w:eastAsia="仿宋_GB2312" w:cs="Times New Roman"/>
          <w:sz w:val="32"/>
          <w:szCs w:val="32"/>
          <w:highlight w:val="none"/>
          <w:lang w:bidi="ar"/>
        </w:rPr>
        <w:t>场所和</w:t>
      </w:r>
      <w:r>
        <w:rPr>
          <w:rFonts w:ascii="Times New Roman" w:hAnsi="Times New Roman" w:eastAsia="仿宋_GB2312" w:cs="Times New Roman"/>
          <w:sz w:val="32"/>
          <w:szCs w:val="32"/>
          <w:highlight w:val="none"/>
          <w:lang w:bidi="ar"/>
        </w:rPr>
        <w:t>饮水等服务。</w:t>
      </w:r>
      <w:r>
        <w:rPr>
          <w:rFonts w:hint="eastAsia" w:ascii="Times New Roman" w:hAnsi="Times New Roman" w:eastAsia="仿宋_GB2312" w:cs="Times New Roman"/>
          <w:sz w:val="32"/>
          <w:szCs w:val="32"/>
          <w:highlight w:val="none"/>
          <w:lang w:bidi="ar"/>
        </w:rPr>
        <w:t>鼓励</w:t>
      </w:r>
      <w:r>
        <w:rPr>
          <w:rFonts w:hint="eastAsia" w:ascii="Times New Roman" w:hAnsi="Times New Roman" w:eastAsia="仿宋_GB2312" w:cs="Times New Roman"/>
          <w:sz w:val="32"/>
          <w:szCs w:val="32"/>
          <w:highlight w:val="none"/>
          <w:lang w:eastAsia="zh-CN" w:bidi="ar"/>
        </w:rPr>
        <w:t>商业服务单位</w:t>
      </w:r>
      <w:r>
        <w:rPr>
          <w:rFonts w:hint="eastAsia" w:ascii="Times New Roman" w:hAnsi="Times New Roman" w:eastAsia="仿宋_GB2312" w:cs="Times New Roman"/>
          <w:sz w:val="32"/>
          <w:szCs w:val="32"/>
          <w:highlight w:val="none"/>
          <w:lang w:bidi="ar"/>
        </w:rPr>
        <w:t>根据铁路客运站运营时间，相应调整餐饮、行李寄存</w:t>
      </w:r>
      <w:r>
        <w:rPr>
          <w:rFonts w:ascii="Times New Roman" w:hAnsi="Times New Roman" w:eastAsia="仿宋_GB2312" w:cs="Times New Roman"/>
          <w:sz w:val="32"/>
          <w:szCs w:val="32"/>
          <w:highlight w:val="none"/>
          <w:lang w:bidi="ar"/>
        </w:rPr>
        <w:t>等服务</w:t>
      </w:r>
      <w:r>
        <w:rPr>
          <w:rFonts w:hint="eastAsia" w:ascii="Times New Roman" w:hAnsi="Times New Roman" w:eastAsia="仿宋_GB2312" w:cs="Times New Roman"/>
          <w:sz w:val="32"/>
          <w:szCs w:val="32"/>
          <w:highlight w:val="none"/>
          <w:lang w:bidi="ar"/>
        </w:rPr>
        <w:t>时间</w:t>
      </w:r>
      <w:r>
        <w:rPr>
          <w:rFonts w:ascii="Times New Roman" w:hAnsi="Times New Roman" w:eastAsia="仿宋_GB2312" w:cs="Times New Roman"/>
          <w:sz w:val="32"/>
          <w:szCs w:val="32"/>
          <w:highlight w:val="none"/>
          <w:lang w:bidi="ar"/>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eastAsia" w:ascii="Times New Roman" w:hAnsi="Times New Roman" w:eastAsia="黑体" w:cs="Times New Roman"/>
          <w:bCs/>
          <w:kern w:val="0"/>
          <w:sz w:val="32"/>
          <w:szCs w:val="32"/>
          <w:highlight w:val="none"/>
          <w:lang w:val="en-US" w:eastAsia="zh-CN" w:bidi="ar-SA"/>
        </w:rPr>
        <w:t>第十七条</w:t>
      </w:r>
      <w:r>
        <w:rPr>
          <w:rFonts w:hint="eastAsia" w:ascii="仿宋_GB2312" w:hAnsi="仿宋_GB2312" w:eastAsia="仿宋_GB2312" w:cs="仿宋_GB2312"/>
          <w:bCs w:val="0"/>
          <w:kern w:val="2"/>
          <w:sz w:val="32"/>
          <w:szCs w:val="32"/>
          <w:highlight w:val="none"/>
          <w:lang w:val="en-US" w:eastAsia="zh-CN" w:bidi="ar"/>
        </w:rPr>
        <w:t>（信息服务）</w:t>
      </w:r>
    </w:p>
    <w:p>
      <w:pPr>
        <w:pageBreakBefore w:val="0"/>
        <w:widowControl w:val="0"/>
        <w:kinsoku/>
        <w:wordWrap/>
        <w:overflowPunct/>
        <w:topLinePunct w:val="0"/>
        <w:autoSpaceDE/>
        <w:autoSpaceDN/>
        <w:bidi w:val="0"/>
        <w:spacing w:after="0" w:line="560" w:lineRule="exact"/>
        <w:ind w:right="0" w:firstLine="640" w:firstLineChars="200"/>
        <w:jc w:val="left"/>
        <w:textAlignment w:val="auto"/>
        <w:rPr>
          <w:rFonts w:hint="eastAsia"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市、区相关部门和站管机构以及</w:t>
      </w:r>
      <w:r>
        <w:rPr>
          <w:rFonts w:hint="eastAsia" w:ascii="Times New Roman" w:hAnsi="Times New Roman" w:eastAsia="仿宋_GB2312" w:cs="Times New Roman"/>
          <w:sz w:val="32"/>
          <w:szCs w:val="32"/>
          <w:highlight w:val="none"/>
          <w:lang w:eastAsia="zh-CN" w:bidi="ar"/>
        </w:rPr>
        <w:t>有关公共服务单位</w:t>
      </w:r>
      <w:r>
        <w:rPr>
          <w:rFonts w:hint="eastAsia" w:ascii="Times New Roman" w:hAnsi="Times New Roman" w:eastAsia="仿宋_GB2312" w:cs="Times New Roman"/>
          <w:sz w:val="32"/>
          <w:szCs w:val="32"/>
          <w:highlight w:val="none"/>
          <w:lang w:bidi="ar"/>
        </w:rPr>
        <w:t>应当按照各自职责做好公共服务信息发布。公共服务</w:t>
      </w:r>
      <w:r>
        <w:rPr>
          <w:rFonts w:ascii="Times New Roman" w:hAnsi="Times New Roman" w:eastAsia="仿宋_GB2312" w:cs="Times New Roman"/>
          <w:sz w:val="32"/>
          <w:szCs w:val="32"/>
          <w:highlight w:val="none"/>
          <w:lang w:bidi="ar"/>
        </w:rPr>
        <w:t>信息</w:t>
      </w:r>
      <w:r>
        <w:rPr>
          <w:rFonts w:hint="eastAsia" w:ascii="Times New Roman" w:hAnsi="Times New Roman" w:eastAsia="仿宋_GB2312" w:cs="Times New Roman"/>
          <w:sz w:val="32"/>
          <w:szCs w:val="32"/>
          <w:highlight w:val="none"/>
          <w:lang w:bidi="ar"/>
        </w:rPr>
        <w:t>发布应当</w:t>
      </w:r>
      <w:r>
        <w:rPr>
          <w:rFonts w:ascii="Times New Roman" w:hAnsi="Times New Roman" w:eastAsia="仿宋_GB2312" w:cs="Times New Roman"/>
          <w:sz w:val="32"/>
          <w:szCs w:val="32"/>
          <w:highlight w:val="none"/>
          <w:lang w:bidi="ar"/>
        </w:rPr>
        <w:t>及时、准确、</w:t>
      </w:r>
      <w:r>
        <w:rPr>
          <w:rFonts w:hint="eastAsia" w:ascii="Times New Roman" w:hAnsi="Times New Roman" w:eastAsia="仿宋_GB2312" w:cs="Times New Roman"/>
          <w:sz w:val="32"/>
          <w:szCs w:val="32"/>
          <w:highlight w:val="none"/>
          <w:lang w:bidi="ar"/>
        </w:rPr>
        <w:t>客观、全面。站管机构负责做好相关</w:t>
      </w:r>
      <w:r>
        <w:rPr>
          <w:rFonts w:hint="eastAsia" w:ascii="仿宋_GB2312" w:hAnsi="仿宋_GB2312" w:eastAsia="仿宋_GB2312" w:cs="仿宋_GB2312"/>
          <w:sz w:val="32"/>
          <w:szCs w:val="32"/>
          <w:highlight w:val="none"/>
          <w:lang w:bidi="ar"/>
        </w:rPr>
        <w:t>信息</w:t>
      </w:r>
      <w:r>
        <w:rPr>
          <w:rFonts w:hint="eastAsia" w:ascii="仿宋_GB2312" w:hAnsi="仿宋_GB2312" w:eastAsia="仿宋_GB2312" w:cs="仿宋_GB2312"/>
          <w:sz w:val="32"/>
          <w:szCs w:val="32"/>
          <w:highlight w:val="none"/>
          <w:lang w:eastAsia="zh-CN" w:bidi="ar"/>
        </w:rPr>
        <w:t>发布</w:t>
      </w:r>
      <w:r>
        <w:rPr>
          <w:rFonts w:hint="eastAsia" w:ascii="Times New Roman" w:hAnsi="Times New Roman" w:eastAsia="仿宋_GB2312" w:cs="Times New Roman"/>
          <w:sz w:val="32"/>
          <w:szCs w:val="32"/>
          <w:highlight w:val="none"/>
          <w:lang w:bidi="ar"/>
        </w:rPr>
        <w:t>的统筹。</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Times New Roman" w:hAnsi="Times New Roman" w:eastAsia="仿宋_GB2312" w:cs="Times New Roman"/>
          <w:sz w:val="32"/>
          <w:szCs w:val="32"/>
          <w:highlight w:val="none"/>
          <w:lang w:bidi="ar"/>
        </w:rPr>
        <w:t>市、区相关部门以及有关</w:t>
      </w:r>
      <w:r>
        <w:rPr>
          <w:rFonts w:hint="eastAsia" w:ascii="Times New Roman" w:hAnsi="Times New Roman" w:eastAsia="仿宋_GB2312" w:cs="Times New Roman"/>
          <w:sz w:val="32"/>
          <w:szCs w:val="32"/>
          <w:highlight w:val="none"/>
          <w:lang w:eastAsia="zh-CN" w:bidi="ar"/>
        </w:rPr>
        <w:t>公共服务</w:t>
      </w:r>
      <w:r>
        <w:rPr>
          <w:rFonts w:hint="eastAsia" w:ascii="Times New Roman" w:hAnsi="Times New Roman" w:eastAsia="仿宋_GB2312" w:cs="Times New Roman"/>
          <w:sz w:val="32"/>
          <w:szCs w:val="32"/>
          <w:highlight w:val="none"/>
          <w:lang w:bidi="ar"/>
        </w:rPr>
        <w:t>单位应当通过电子显示屏、自助公共服务终端等发布公共服务</w:t>
      </w:r>
      <w:r>
        <w:rPr>
          <w:rFonts w:hint="eastAsia" w:ascii="仿宋_GB2312" w:hAnsi="仿宋_GB2312" w:eastAsia="仿宋_GB2312" w:cs="仿宋_GB2312"/>
          <w:sz w:val="32"/>
          <w:szCs w:val="32"/>
          <w:highlight w:val="none"/>
          <w:lang w:bidi="ar"/>
        </w:rPr>
        <w:t>信息</w:t>
      </w:r>
      <w:r>
        <w:rPr>
          <w:rFonts w:hint="eastAsia" w:ascii="Times New Roman" w:hAnsi="Times New Roman" w:eastAsia="仿宋_GB2312" w:cs="Times New Roman"/>
          <w:sz w:val="32"/>
          <w:szCs w:val="32"/>
          <w:highlight w:val="none"/>
          <w:lang w:bidi="ar"/>
        </w:rPr>
        <w:t>，</w:t>
      </w:r>
      <w:r>
        <w:rPr>
          <w:rFonts w:hint="eastAsia" w:ascii="仿宋_GB2312" w:hAnsi="仿宋_GB2312" w:eastAsia="仿宋_GB2312" w:cs="仿宋_GB2312"/>
          <w:sz w:val="32"/>
          <w:szCs w:val="32"/>
          <w:highlight w:val="none"/>
          <w:lang w:eastAsia="zh-CN" w:bidi="ar"/>
        </w:rPr>
        <w:t>有条件的可以</w:t>
      </w:r>
      <w:r>
        <w:rPr>
          <w:rFonts w:hint="eastAsia" w:ascii="仿宋_GB2312" w:hAnsi="仿宋_GB2312" w:eastAsia="仿宋_GB2312" w:cs="仿宋_GB2312"/>
          <w:sz w:val="32"/>
          <w:szCs w:val="32"/>
          <w:highlight w:val="none"/>
          <w:lang w:bidi="ar"/>
        </w:rPr>
        <w:t>通过互联网站、应用程序等渠道同步提供线上服务。</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bidi="ar"/>
        </w:rPr>
      </w:pPr>
      <w:r>
        <w:rPr>
          <w:rFonts w:hint="eastAsia" w:ascii="仿宋_GB2312" w:hAnsi="仿宋_GB2312" w:eastAsia="仿宋_GB2312" w:cs="仿宋_GB2312"/>
          <w:sz w:val="32"/>
          <w:szCs w:val="32"/>
          <w:highlight w:val="none"/>
          <w:lang w:bidi="ar"/>
        </w:rPr>
        <w:t>鼓励采用电子显示屏等方式</w:t>
      </w:r>
      <w:r>
        <w:rPr>
          <w:rFonts w:hint="eastAsia" w:ascii="仿宋_GB2312" w:hAnsi="仿宋_GB2312" w:eastAsia="仿宋_GB2312" w:cs="仿宋_GB2312"/>
          <w:sz w:val="32"/>
          <w:szCs w:val="32"/>
          <w:highlight w:val="none"/>
          <w:lang w:eastAsia="zh-CN" w:bidi="ar"/>
        </w:rPr>
        <w:t>整合显示枢纽</w:t>
      </w:r>
      <w:r>
        <w:rPr>
          <w:rFonts w:hint="eastAsia" w:ascii="仿宋_GB2312" w:hAnsi="仿宋_GB2312" w:eastAsia="仿宋_GB2312" w:cs="仿宋_GB2312"/>
          <w:sz w:val="32"/>
          <w:szCs w:val="32"/>
          <w:highlight w:val="none"/>
          <w:lang w:bidi="ar"/>
        </w:rPr>
        <w:t>内部空间分布图、交通</w:t>
      </w:r>
      <w:r>
        <w:rPr>
          <w:rFonts w:hint="eastAsia" w:ascii="仿宋_GB2312" w:hAnsi="仿宋_GB2312" w:eastAsia="仿宋_GB2312" w:cs="仿宋_GB2312"/>
          <w:sz w:val="32"/>
          <w:szCs w:val="32"/>
          <w:highlight w:val="none"/>
          <w:lang w:eastAsia="zh-CN" w:bidi="ar"/>
        </w:rPr>
        <w:t>出行</w:t>
      </w:r>
      <w:r>
        <w:rPr>
          <w:rFonts w:hint="eastAsia" w:ascii="仿宋_GB2312" w:hAnsi="仿宋_GB2312" w:eastAsia="仿宋_GB2312" w:cs="仿宋_GB2312"/>
          <w:sz w:val="32"/>
          <w:szCs w:val="32"/>
          <w:highlight w:val="none"/>
          <w:lang w:bidi="ar"/>
        </w:rPr>
        <w:t>、</w:t>
      </w:r>
      <w:r>
        <w:rPr>
          <w:rFonts w:hint="eastAsia" w:ascii="仿宋_GB2312" w:hAnsi="仿宋_GB2312" w:eastAsia="仿宋_GB2312" w:cs="仿宋_GB2312"/>
          <w:sz w:val="32"/>
          <w:szCs w:val="32"/>
          <w:highlight w:val="none"/>
          <w:lang w:eastAsia="zh-CN" w:bidi="ar"/>
        </w:rPr>
        <w:t>便民服务</w:t>
      </w:r>
      <w:r>
        <w:rPr>
          <w:rFonts w:hint="eastAsia" w:ascii="仿宋_GB2312" w:hAnsi="仿宋_GB2312" w:eastAsia="仿宋_GB2312" w:cs="仿宋_GB2312"/>
          <w:sz w:val="32"/>
          <w:szCs w:val="32"/>
          <w:highlight w:val="none"/>
          <w:lang w:bidi="ar"/>
        </w:rPr>
        <w:t>等</w:t>
      </w:r>
      <w:r>
        <w:rPr>
          <w:rFonts w:hint="eastAsia" w:ascii="仿宋_GB2312" w:hAnsi="仿宋_GB2312" w:eastAsia="仿宋_GB2312" w:cs="仿宋_GB2312"/>
          <w:sz w:val="32"/>
          <w:szCs w:val="32"/>
          <w:highlight w:val="none"/>
          <w:lang w:eastAsia="zh-CN" w:bidi="ar"/>
        </w:rPr>
        <w:t>动态</w:t>
      </w:r>
      <w:r>
        <w:rPr>
          <w:rFonts w:hint="eastAsia" w:ascii="仿宋_GB2312" w:hAnsi="仿宋_GB2312" w:eastAsia="仿宋_GB2312" w:cs="仿宋_GB2312"/>
          <w:sz w:val="32"/>
          <w:szCs w:val="32"/>
          <w:highlight w:val="none"/>
          <w:lang w:bidi="ar"/>
        </w:rPr>
        <w:t>信息</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u w:val="none"/>
          <w:lang w:eastAsia="zh-CN" w:bidi="ar"/>
        </w:rPr>
        <w:t>鼓励提供符合译写规范的</w:t>
      </w:r>
      <w:r>
        <w:rPr>
          <w:rFonts w:hint="eastAsia" w:ascii="仿宋_GB2312" w:hAnsi="仿宋_GB2312" w:eastAsia="仿宋_GB2312" w:cs="仿宋_GB2312"/>
          <w:sz w:val="32"/>
          <w:szCs w:val="32"/>
          <w:highlight w:val="none"/>
          <w:u w:val="none"/>
          <w:lang w:val="en-US" w:eastAsia="zh-CN" w:bidi="ar"/>
        </w:rPr>
        <w:t>多语种</w:t>
      </w:r>
      <w:r>
        <w:rPr>
          <w:rFonts w:hint="eastAsia" w:ascii="仿宋_GB2312" w:hAnsi="仿宋_GB2312" w:eastAsia="仿宋_GB2312" w:cs="仿宋_GB2312"/>
          <w:sz w:val="32"/>
          <w:szCs w:val="32"/>
          <w:highlight w:val="none"/>
          <w:u w:val="none"/>
          <w:lang w:eastAsia="zh-CN" w:bidi="ar"/>
        </w:rPr>
        <w:t>公共服务信息。</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十八</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优先和无障碍服务</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站管机构应当组织协调铁路运输企业</w:t>
      </w:r>
      <w:r>
        <w:rPr>
          <w:rFonts w:hint="eastAsia" w:ascii="仿宋_GB2312" w:hAnsi="仿宋_GB2312" w:eastAsia="仿宋_GB2312" w:cs="仿宋_GB2312"/>
          <w:sz w:val="32"/>
          <w:szCs w:val="32"/>
          <w:highlight w:val="none"/>
          <w:lang w:eastAsia="zh-CN" w:bidi="ar"/>
        </w:rPr>
        <w:t>和公共服务单位</w:t>
      </w:r>
      <w:r>
        <w:rPr>
          <w:rFonts w:hint="eastAsia" w:ascii="仿宋_GB2312" w:hAnsi="仿宋_GB2312" w:eastAsia="仿宋_GB2312" w:cs="仿宋_GB2312"/>
          <w:sz w:val="32"/>
          <w:szCs w:val="32"/>
          <w:highlight w:val="none"/>
          <w:lang w:bidi="ar"/>
        </w:rPr>
        <w:t>为老幼病残孕等有特殊需</w:t>
      </w:r>
      <w:r>
        <w:rPr>
          <w:rFonts w:hint="eastAsia" w:ascii="仿宋_GB2312" w:hAnsi="仿宋_GB2312" w:eastAsia="仿宋_GB2312" w:cs="仿宋_GB2312"/>
          <w:sz w:val="32"/>
          <w:szCs w:val="32"/>
          <w:highlight w:val="none"/>
          <w:lang w:eastAsia="zh-CN" w:bidi="ar"/>
        </w:rPr>
        <w:t>要的</w:t>
      </w:r>
      <w:r>
        <w:rPr>
          <w:rFonts w:hint="eastAsia" w:ascii="仿宋_GB2312" w:hAnsi="仿宋_GB2312" w:eastAsia="仿宋_GB2312" w:cs="仿宋_GB2312"/>
          <w:sz w:val="32"/>
          <w:szCs w:val="32"/>
          <w:highlight w:val="none"/>
          <w:lang w:bidi="ar"/>
        </w:rPr>
        <w:t>人员，</w:t>
      </w:r>
      <w:r>
        <w:rPr>
          <w:rFonts w:hint="eastAsia" w:ascii="仿宋_GB2312" w:hAnsi="仿宋_GB2312" w:eastAsia="仿宋_GB2312" w:cs="仿宋_GB2312"/>
          <w:sz w:val="32"/>
          <w:szCs w:val="32"/>
          <w:highlight w:val="none"/>
          <w:lang w:eastAsia="zh-CN" w:bidi="ar"/>
        </w:rPr>
        <w:t>提供</w:t>
      </w:r>
      <w:r>
        <w:rPr>
          <w:rFonts w:hint="eastAsia" w:ascii="仿宋_GB2312" w:hAnsi="仿宋_GB2312" w:eastAsia="仿宋_GB2312" w:cs="仿宋_GB2312"/>
          <w:sz w:val="32"/>
          <w:szCs w:val="32"/>
          <w:highlight w:val="none"/>
          <w:lang w:bidi="ar"/>
        </w:rPr>
        <w:t>售票、安检、换乘等环节的优先服务</w:t>
      </w:r>
      <w:r>
        <w:rPr>
          <w:rFonts w:hint="eastAsia" w:ascii="仿宋_GB2312" w:hAnsi="仿宋_GB2312" w:eastAsia="仿宋_GB2312" w:cs="仿宋_GB2312"/>
          <w:sz w:val="32"/>
          <w:szCs w:val="32"/>
          <w:highlight w:val="none"/>
          <w:lang w:eastAsia="zh-CN" w:bidi="ar"/>
        </w:rPr>
        <w:t>，以及文字显示、语音提示等无障碍服务</w:t>
      </w:r>
      <w:r>
        <w:rPr>
          <w:rFonts w:hint="eastAsia" w:ascii="仿宋_GB2312" w:hAnsi="仿宋_GB2312" w:eastAsia="仿宋_GB2312" w:cs="仿宋_GB2312"/>
          <w:sz w:val="32"/>
          <w:szCs w:val="32"/>
          <w:highlight w:val="none"/>
          <w:lang w:bidi="ar"/>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十九</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特色</w:t>
      </w:r>
      <w:r>
        <w:rPr>
          <w:rFonts w:hint="default" w:ascii="仿宋_GB2312" w:hAnsi="仿宋_GB2312" w:eastAsia="仿宋_GB2312" w:cs="仿宋_GB2312"/>
          <w:bCs w:val="0"/>
          <w:kern w:val="2"/>
          <w:sz w:val="32"/>
          <w:szCs w:val="32"/>
          <w:highlight w:val="none"/>
          <w:lang w:val="en-US" w:eastAsia="zh-CN" w:bidi="ar"/>
        </w:rPr>
        <w:t>品牌</w:t>
      </w:r>
      <w:r>
        <w:rPr>
          <w:rFonts w:hint="eastAsia" w:ascii="仿宋_GB2312" w:hAnsi="仿宋_GB2312" w:eastAsia="仿宋_GB2312" w:cs="仿宋_GB2312"/>
          <w:bCs w:val="0"/>
          <w:kern w:val="2"/>
          <w:sz w:val="32"/>
          <w:szCs w:val="32"/>
          <w:highlight w:val="none"/>
          <w:lang w:val="en-US" w:eastAsia="zh-CN" w:bidi="ar"/>
        </w:rPr>
        <w:t>打造</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spacing w:after="0" w:line="560" w:lineRule="exact"/>
        <w:ind w:right="0" w:firstLine="640" w:firstLineChars="200"/>
        <w:jc w:val="left"/>
        <w:textAlignment w:val="auto"/>
        <w:rPr>
          <w:rFonts w:hint="eastAsia" w:ascii="Calibri" w:hAnsi="Calibri" w:eastAsia="仿宋_GB2312" w:cs="Times New Roman"/>
          <w:sz w:val="32"/>
          <w:szCs w:val="24"/>
          <w:highlight w:val="none"/>
        </w:rPr>
      </w:pPr>
      <w:r>
        <w:rPr>
          <w:rFonts w:hint="eastAsia" w:ascii="Calibri" w:hAnsi="Calibri" w:eastAsia="仿宋_GB2312" w:cs="Times New Roman"/>
          <w:sz w:val="32"/>
          <w:szCs w:val="24"/>
          <w:highlight w:val="none"/>
        </w:rPr>
        <w:t>支持</w:t>
      </w:r>
      <w:r>
        <w:rPr>
          <w:rFonts w:hint="eastAsia" w:ascii="仿宋_GB2312" w:hAnsi="仿宋_GB2312" w:eastAsia="仿宋_GB2312" w:cs="仿宋_GB2312"/>
          <w:sz w:val="32"/>
          <w:szCs w:val="32"/>
          <w:highlight w:val="none"/>
          <w:lang w:eastAsia="zh-CN" w:bidi="ar"/>
        </w:rPr>
        <w:t>铁路</w:t>
      </w:r>
      <w:r>
        <w:rPr>
          <w:rFonts w:hint="eastAsia" w:ascii="Calibri" w:hAnsi="Calibri" w:eastAsia="仿宋_GB2312" w:cs="Times New Roman"/>
          <w:sz w:val="32"/>
          <w:szCs w:val="24"/>
          <w:highlight w:val="none"/>
        </w:rPr>
        <w:t>客运站地区</w:t>
      </w:r>
      <w:r>
        <w:rPr>
          <w:rFonts w:hint="eastAsia" w:ascii="Calibri" w:hAnsi="Calibri" w:eastAsia="仿宋_GB2312" w:cs="Times New Roman"/>
          <w:sz w:val="32"/>
          <w:szCs w:val="24"/>
          <w:highlight w:val="none"/>
          <w:lang w:eastAsia="zh-CN"/>
        </w:rPr>
        <w:t>根据旅客出行服务需求，结合区域文化资源、商业特色等，创新服务模式和场景，</w:t>
      </w:r>
      <w:r>
        <w:rPr>
          <w:rFonts w:hint="eastAsia" w:ascii="Times New Roman" w:hAnsi="Times New Roman" w:eastAsia="仿宋_GB2312" w:cs="Times New Roman"/>
          <w:sz w:val="32"/>
          <w:szCs w:val="32"/>
          <w:highlight w:val="none"/>
          <w:lang w:bidi="ar"/>
        </w:rPr>
        <w:t>提升</w:t>
      </w:r>
      <w:r>
        <w:rPr>
          <w:rFonts w:hint="eastAsia" w:ascii="Times New Roman" w:hAnsi="Times New Roman" w:eastAsia="仿宋_GB2312" w:cs="Times New Roman"/>
          <w:sz w:val="32"/>
          <w:szCs w:val="32"/>
          <w:highlight w:val="none"/>
          <w:lang w:eastAsia="zh-CN" w:bidi="ar"/>
        </w:rPr>
        <w:t>出行服务</w:t>
      </w:r>
      <w:r>
        <w:rPr>
          <w:rFonts w:hint="eastAsia" w:ascii="仿宋_GB2312" w:hAnsi="仿宋_GB2312" w:eastAsia="仿宋_GB2312" w:cs="仿宋_GB2312"/>
          <w:sz w:val="32"/>
          <w:szCs w:val="32"/>
          <w:highlight w:val="none"/>
          <w:lang w:eastAsia="zh-CN" w:bidi="ar"/>
        </w:rPr>
        <w:t>体验</w:t>
      </w:r>
      <w:r>
        <w:rPr>
          <w:rFonts w:hint="eastAsia" w:ascii="Times New Roman" w:hAnsi="Times New Roman" w:eastAsia="仿宋_GB2312" w:cs="Times New Roman"/>
          <w:sz w:val="32"/>
          <w:szCs w:val="32"/>
          <w:highlight w:val="none"/>
          <w:lang w:eastAsia="zh-CN" w:bidi="ar"/>
        </w:rPr>
        <w:t>，</w:t>
      </w:r>
      <w:r>
        <w:rPr>
          <w:rFonts w:hint="eastAsia" w:ascii="Calibri" w:hAnsi="Calibri" w:eastAsia="仿宋_GB2312" w:cs="Times New Roman"/>
          <w:sz w:val="32"/>
          <w:szCs w:val="24"/>
          <w:highlight w:val="none"/>
        </w:rPr>
        <w:t>打造特色</w:t>
      </w:r>
      <w:r>
        <w:rPr>
          <w:rFonts w:ascii="Calibri" w:hAnsi="Calibri" w:eastAsia="仿宋_GB2312" w:cs="Times New Roman"/>
          <w:sz w:val="32"/>
          <w:szCs w:val="24"/>
          <w:highlight w:val="none"/>
        </w:rPr>
        <w:t>服务品牌</w:t>
      </w:r>
      <w:r>
        <w:rPr>
          <w:rFonts w:hint="eastAsia" w:ascii="Calibri" w:hAnsi="Calibri" w:eastAsia="仿宋_GB2312" w:cs="Times New Roman"/>
          <w:sz w:val="32"/>
          <w:szCs w:val="24"/>
          <w:highlight w:val="none"/>
          <w:lang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p>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Pr>
        <w:pageBreakBefore w:val="0"/>
        <w:widowControl w:val="0"/>
        <w:numPr>
          <w:ilvl w:val="0"/>
          <w:numId w:val="0"/>
        </w:numPr>
        <w:kinsoku/>
        <w:wordWrap/>
        <w:overflowPunct/>
        <w:topLinePunct w:val="0"/>
        <w:autoSpaceDE/>
        <w:autoSpaceDN/>
        <w:bidi w:val="0"/>
        <w:spacing w:after="0" w:line="560" w:lineRule="exact"/>
        <w:ind w:right="0"/>
        <w:jc w:val="center"/>
        <w:textAlignment w:val="auto"/>
        <w:rPr>
          <w:rFonts w:hint="eastAsia" w:ascii="黑体" w:hAnsi="黑体" w:eastAsia="黑体" w:cs="黑体"/>
          <w:sz w:val="32"/>
          <w:szCs w:val="32"/>
          <w:highlight w:val="none"/>
          <w:u w:val="none"/>
          <w:lang w:bidi="ar"/>
        </w:rPr>
      </w:pPr>
      <w:bookmarkStart w:id="155" w:name="_Toc26325"/>
      <w:bookmarkStart w:id="156" w:name="_Toc32505"/>
      <w:bookmarkStart w:id="157" w:name="_Toc10144"/>
      <w:bookmarkStart w:id="158" w:name="_Toc7581"/>
      <w:bookmarkStart w:id="159" w:name="_Toc16050"/>
      <w:bookmarkStart w:id="160" w:name="_Toc8043"/>
      <w:bookmarkStart w:id="161" w:name="_Toc24224"/>
      <w:bookmarkStart w:id="162" w:name="_Toc2359"/>
      <w:bookmarkStart w:id="163" w:name="_Toc28216"/>
      <w:bookmarkStart w:id="164" w:name="_Toc23230"/>
      <w:bookmarkStart w:id="165" w:name="_Toc13811"/>
      <w:bookmarkStart w:id="166" w:name="_Toc23847"/>
      <w:bookmarkStart w:id="167" w:name="_Toc26966"/>
      <w:bookmarkStart w:id="168" w:name="_Toc29414"/>
      <w:bookmarkStart w:id="169" w:name="_Toc3086"/>
      <w:bookmarkStart w:id="170" w:name="_Toc25710"/>
      <w:bookmarkStart w:id="171" w:name="_Toc24640"/>
      <w:r>
        <w:rPr>
          <w:rFonts w:hint="eastAsia" w:ascii="黑体" w:hAnsi="黑体" w:eastAsia="黑体" w:cs="黑体"/>
          <w:sz w:val="32"/>
          <w:szCs w:val="32"/>
          <w:highlight w:val="none"/>
          <w:u w:val="none"/>
          <w:lang w:eastAsia="zh-CN" w:bidi="ar"/>
        </w:rPr>
        <w:t>第四章</w:t>
      </w:r>
      <w:r>
        <w:rPr>
          <w:rFonts w:hint="eastAsia" w:ascii="黑体" w:hAnsi="黑体" w:eastAsia="黑体" w:cs="黑体"/>
          <w:sz w:val="32"/>
          <w:szCs w:val="32"/>
          <w:highlight w:val="none"/>
          <w:u w:val="none"/>
          <w:lang w:val="en-US" w:eastAsia="zh-CN" w:bidi="ar"/>
        </w:rPr>
        <w:t xml:space="preserve">  </w:t>
      </w:r>
      <w:r>
        <w:rPr>
          <w:rFonts w:hint="eastAsia" w:ascii="黑体" w:hAnsi="黑体" w:eastAsia="黑体" w:cs="黑体"/>
          <w:sz w:val="32"/>
          <w:szCs w:val="32"/>
          <w:highlight w:val="none"/>
          <w:u w:val="none"/>
          <w:lang w:eastAsia="zh-CN" w:bidi="ar"/>
        </w:rPr>
        <w:t>安全与</w:t>
      </w:r>
      <w:r>
        <w:rPr>
          <w:rFonts w:hint="eastAsia" w:ascii="黑体" w:hAnsi="黑体" w:eastAsia="黑体" w:cs="黑体"/>
          <w:sz w:val="32"/>
          <w:szCs w:val="32"/>
          <w:highlight w:val="none"/>
          <w:u w:val="none"/>
          <w:lang w:bidi="ar"/>
        </w:rPr>
        <w:t>秩序</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Fonts w:hint="eastAsia" w:ascii="黑体" w:hAnsi="黑体" w:eastAsia="黑体" w:cs="黑体"/>
          <w:sz w:val="32"/>
          <w:szCs w:val="32"/>
          <w:highlight w:val="none"/>
          <w:u w:val="none"/>
          <w:lang w:bidi="ar"/>
        </w:rPr>
        <w:t>管理</w:t>
      </w:r>
      <w:bookmarkEnd w:id="171"/>
    </w:p>
    <w:p>
      <w:pPr>
        <w:pageBreakBefore w:val="0"/>
        <w:widowControl w:val="0"/>
        <w:numPr>
          <w:ilvl w:val="0"/>
          <w:numId w:val="0"/>
        </w:numPr>
        <w:kinsoku/>
        <w:wordWrap/>
        <w:overflowPunct/>
        <w:topLinePunct w:val="0"/>
        <w:autoSpaceDE/>
        <w:autoSpaceDN/>
        <w:bidi w:val="0"/>
        <w:spacing w:after="0" w:line="560" w:lineRule="exact"/>
        <w:ind w:leftChars="0" w:right="0" w:firstLine="640" w:firstLineChars="200"/>
        <w:jc w:val="both"/>
        <w:textAlignment w:val="auto"/>
        <w:rPr>
          <w:rFonts w:hint="default" w:ascii="黑体" w:hAnsi="黑体" w:eastAsia="黑体" w:cs="黑体"/>
          <w:sz w:val="32"/>
          <w:szCs w:val="32"/>
          <w:highlight w:val="none"/>
          <w:u w:val="none"/>
          <w:lang w:eastAsia="zh-CN" w:bidi="ar"/>
        </w:rPr>
      </w:pPr>
    </w:p>
    <w:p>
      <w:pPr>
        <w:pageBreakBefore w:val="0"/>
        <w:widowControl w:val="0"/>
        <w:numPr>
          <w:ilvl w:val="0"/>
          <w:numId w:val="0"/>
        </w:numPr>
        <w:kinsoku/>
        <w:wordWrap/>
        <w:overflowPunct/>
        <w:topLinePunct w:val="0"/>
        <w:autoSpaceDE/>
        <w:autoSpaceDN/>
        <w:bidi w:val="0"/>
        <w:spacing w:after="0" w:line="560" w:lineRule="exact"/>
        <w:ind w:leftChars="0" w:right="0" w:firstLine="640" w:firstLineChars="200"/>
        <w:jc w:val="both"/>
        <w:textAlignment w:val="auto"/>
        <w:rPr>
          <w:rFonts w:hint="default" w:ascii="黑体" w:hAnsi="黑体" w:eastAsia="黑体" w:cs="黑体"/>
          <w:sz w:val="32"/>
          <w:szCs w:val="32"/>
          <w:highlight w:val="none"/>
          <w:u w:val="none"/>
          <w:lang w:eastAsia="zh-CN" w:bidi="ar"/>
        </w:rPr>
      </w:pPr>
      <w:r>
        <w:rPr>
          <w:rFonts w:hint="default" w:ascii="黑体" w:hAnsi="黑体" w:eastAsia="黑体" w:cs="黑体"/>
          <w:sz w:val="32"/>
          <w:szCs w:val="32"/>
          <w:highlight w:val="none"/>
          <w:u w:val="none"/>
          <w:lang w:eastAsia="zh-CN" w:bidi="ar"/>
        </w:rPr>
        <w:t>第</w:t>
      </w:r>
      <w:r>
        <w:rPr>
          <w:rFonts w:hint="eastAsia" w:ascii="黑体" w:hAnsi="黑体" w:eastAsia="黑体" w:cs="黑体"/>
          <w:sz w:val="32"/>
          <w:szCs w:val="32"/>
          <w:highlight w:val="none"/>
          <w:u w:val="none"/>
          <w:lang w:eastAsia="zh-CN" w:bidi="ar"/>
        </w:rPr>
        <w:t>二十</w:t>
      </w:r>
      <w:r>
        <w:rPr>
          <w:rFonts w:hint="default" w:ascii="黑体" w:hAnsi="黑体" w:eastAsia="黑体" w:cs="黑体"/>
          <w:sz w:val="32"/>
          <w:szCs w:val="32"/>
          <w:highlight w:val="none"/>
          <w:u w:val="none"/>
          <w:lang w:eastAsia="zh-CN" w:bidi="ar"/>
        </w:rPr>
        <w:t>条</w:t>
      </w:r>
      <w:r>
        <w:rPr>
          <w:rFonts w:hint="default"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eastAsia="zh-CN" w:bidi="ar"/>
        </w:rPr>
        <w:t>总体要求</w:t>
      </w:r>
      <w:r>
        <w:rPr>
          <w:rFonts w:hint="default" w:ascii="仿宋_GB2312" w:hAnsi="仿宋_GB2312" w:eastAsia="仿宋_GB2312" w:cs="仿宋_GB2312"/>
          <w:sz w:val="32"/>
          <w:szCs w:val="32"/>
          <w:highlight w:val="none"/>
          <w:lang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区人民政府应当指导督促相关部门以及</w:t>
      </w:r>
      <w:r>
        <w:rPr>
          <w:rFonts w:hint="eastAsia" w:ascii="仿宋_GB2312" w:hAnsi="仿宋_GB2312" w:eastAsia="仿宋_GB2312" w:cs="仿宋_GB2312"/>
          <w:sz w:val="32"/>
          <w:szCs w:val="32"/>
          <w:highlight w:val="none"/>
          <w:lang w:bidi="ar"/>
        </w:rPr>
        <w:t>镇人民政府、街道办事处和站管机构</w:t>
      </w:r>
      <w:r>
        <w:rPr>
          <w:rFonts w:hint="eastAsia" w:ascii="仿宋_GB2312" w:hAnsi="仿宋_GB2312" w:eastAsia="仿宋_GB2312" w:cs="仿宋_GB2312"/>
          <w:sz w:val="32"/>
          <w:szCs w:val="32"/>
          <w:highlight w:val="none"/>
          <w:lang w:eastAsia="zh-CN" w:bidi="ar"/>
        </w:rPr>
        <w:t>推进铁路客运站地区的平安建设，落实安全生产责任，</w:t>
      </w:r>
      <w:r>
        <w:rPr>
          <w:rFonts w:hint="eastAsia" w:ascii="仿宋_GB2312" w:hAnsi="仿宋_GB2312" w:eastAsia="仿宋_GB2312" w:cs="仿宋_GB2312"/>
          <w:sz w:val="32"/>
          <w:szCs w:val="32"/>
          <w:highlight w:val="none"/>
          <w:lang w:bidi="ar"/>
        </w:rPr>
        <w:t>维护铁路客运站地区的公共安全和社会秩序。</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站管机构负责统筹协调</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rPr>
        <w:t>客运站地区的日常秩序管理。</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kern w:val="0"/>
          <w:sz w:val="32"/>
          <w:szCs w:val="32"/>
          <w:highlight w:val="none"/>
          <w:lang w:val="en-US" w:eastAsia="zh-CN" w:bidi="ar-SA"/>
        </w:rPr>
      </w:pPr>
      <w:bookmarkStart w:id="172" w:name="_Toc19499"/>
      <w:bookmarkStart w:id="173" w:name="_Toc10899"/>
      <w:bookmarkStart w:id="174" w:name="_Toc6934"/>
      <w:bookmarkStart w:id="175" w:name="_Toc13641"/>
      <w:bookmarkStart w:id="176" w:name="_Toc4949"/>
      <w:bookmarkStart w:id="177" w:name="_Toc25956"/>
      <w:bookmarkStart w:id="178" w:name="_Toc7807"/>
      <w:bookmarkStart w:id="179" w:name="_Toc16196"/>
      <w:bookmarkStart w:id="180" w:name="_Toc14968"/>
      <w:bookmarkStart w:id="181" w:name="_Toc29777"/>
      <w:bookmarkStart w:id="182" w:name="_Toc17404"/>
      <w:bookmarkStart w:id="183" w:name="_Toc3195"/>
      <w:bookmarkStart w:id="184" w:name="_Toc16162"/>
      <w:bookmarkStart w:id="185" w:name="_Toc7321"/>
      <w:bookmarkStart w:id="186" w:name="_Toc16302"/>
      <w:bookmarkStart w:id="187" w:name="_Toc13653"/>
      <w:bookmarkStart w:id="188" w:name="_Toc31521"/>
      <w:bookmarkStart w:id="189" w:name="_Toc19427"/>
      <w:bookmarkStart w:id="190" w:name="_Toc6387"/>
      <w:bookmarkStart w:id="191" w:name="_Toc19312"/>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二十一</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平安建设</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镇人民政府、街道办事处和站管机构应当加强协同配合，依法防范社会风险，</w:t>
      </w:r>
      <w:r>
        <w:rPr>
          <w:rFonts w:hint="eastAsia" w:ascii="仿宋_GB2312" w:hAnsi="仿宋_GB2312" w:eastAsia="仿宋_GB2312" w:cs="仿宋_GB2312"/>
          <w:sz w:val="32"/>
          <w:szCs w:val="32"/>
          <w:highlight w:val="none"/>
          <w:lang w:eastAsia="zh-CN" w:bidi="ar"/>
        </w:rPr>
        <w:t>及时</w:t>
      </w:r>
      <w:r>
        <w:rPr>
          <w:rFonts w:hint="eastAsia" w:ascii="仿宋_GB2312" w:hAnsi="仿宋_GB2312" w:eastAsia="仿宋_GB2312" w:cs="仿宋_GB2312"/>
          <w:sz w:val="32"/>
          <w:szCs w:val="32"/>
          <w:highlight w:val="none"/>
          <w:lang w:bidi="ar"/>
        </w:rPr>
        <w:t>化解矛盾纠纷，预防和减少违法犯罪</w:t>
      </w:r>
      <w:r>
        <w:rPr>
          <w:rFonts w:hint="eastAsia" w:ascii="仿宋_GB2312" w:hAnsi="仿宋_GB2312" w:eastAsia="仿宋_GB2312" w:cs="仿宋_GB2312"/>
          <w:sz w:val="32"/>
          <w:szCs w:val="32"/>
          <w:highlight w:val="none"/>
          <w:lang w:eastAsia="zh-CN" w:bidi="ar"/>
        </w:rPr>
        <w:t>，建设平安站区</w:t>
      </w:r>
      <w:r>
        <w:rPr>
          <w:rFonts w:hint="eastAsia" w:ascii="仿宋_GB2312" w:hAnsi="仿宋_GB2312" w:eastAsia="仿宋_GB2312" w:cs="仿宋_GB2312"/>
          <w:sz w:val="32"/>
          <w:szCs w:val="32"/>
          <w:highlight w:val="none"/>
          <w:lang w:bidi="ar"/>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二十二</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安全生产</w:t>
      </w:r>
      <w:r>
        <w:rPr>
          <w:rFonts w:hint="default" w:ascii="仿宋_GB2312" w:hAnsi="仿宋_GB2312" w:eastAsia="仿宋_GB2312" w:cs="仿宋_GB2312"/>
          <w:bCs w:val="0"/>
          <w:kern w:val="2"/>
          <w:sz w:val="32"/>
          <w:szCs w:val="32"/>
          <w:highlight w:val="none"/>
          <w:lang w:val="en-US" w:eastAsia="zh-CN" w:bidi="ar"/>
        </w:rPr>
        <w:t>）</w:t>
      </w:r>
      <w:bookmarkEnd w:id="172"/>
      <w:bookmarkEnd w:id="173"/>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铁路客运站地区有关单位</w:t>
      </w:r>
      <w:r>
        <w:rPr>
          <w:rFonts w:hint="eastAsia" w:ascii="仿宋_GB2312" w:hAnsi="仿宋_GB2312" w:eastAsia="仿宋_GB2312" w:cs="仿宋_GB2312"/>
          <w:sz w:val="32"/>
          <w:szCs w:val="32"/>
          <w:highlight w:val="none"/>
        </w:rPr>
        <w:t>应当依法落实安全生产主体责任，根据法律、法规规定和本单位特点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采取安全措施，建立健全全员安全生产责任制和安全生产规章制度</w:t>
      </w:r>
      <w:r>
        <w:rPr>
          <w:rFonts w:hint="eastAsia" w:ascii="仿宋_GB2312" w:hAnsi="仿宋_GB2312" w:eastAsia="仿宋_GB2312" w:cs="仿宋_GB2312"/>
          <w:sz w:val="32"/>
          <w:szCs w:val="32"/>
          <w:highlight w:val="none"/>
          <w:lang w:eastAsia="zh-CN"/>
        </w:rPr>
        <w:t>，提高安全生产水平，确保安全生产</w:t>
      </w:r>
      <w:r>
        <w:rPr>
          <w:rFonts w:hint="eastAsia" w:ascii="仿宋_GB2312" w:hAnsi="仿宋_GB2312" w:eastAsia="仿宋_GB2312" w:cs="仿宋_GB2312"/>
          <w:sz w:val="32"/>
          <w:szCs w:val="32"/>
          <w:highlight w:val="none"/>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二十三</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反恐安全防范</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区人民政府</w:t>
      </w:r>
      <w:r>
        <w:rPr>
          <w:rFonts w:ascii="Times New Roman" w:hAnsi="Times New Roman" w:eastAsia="仿宋_GB2312" w:cs="Times New Roman"/>
          <w:sz w:val="32"/>
          <w:szCs w:val="32"/>
          <w:highlight w:val="none"/>
          <w:lang w:bidi="ar"/>
        </w:rPr>
        <w:t>应当履行国家</w:t>
      </w:r>
      <w:r>
        <w:rPr>
          <w:rFonts w:hint="eastAsia" w:ascii="Times New Roman" w:hAnsi="Times New Roman" w:eastAsia="仿宋_GB2312" w:cs="Times New Roman"/>
          <w:sz w:val="32"/>
          <w:szCs w:val="32"/>
          <w:highlight w:val="none"/>
          <w:lang w:bidi="ar"/>
        </w:rPr>
        <w:t>和本市</w:t>
      </w:r>
      <w:r>
        <w:rPr>
          <w:rFonts w:ascii="Times New Roman" w:hAnsi="Times New Roman" w:eastAsia="仿宋_GB2312" w:cs="Times New Roman"/>
          <w:sz w:val="32"/>
          <w:szCs w:val="32"/>
          <w:highlight w:val="none"/>
          <w:lang w:bidi="ar"/>
        </w:rPr>
        <w:t>规定的反恐怖主义安全防范职责，健全</w:t>
      </w:r>
      <w:r>
        <w:rPr>
          <w:rFonts w:hint="eastAsia" w:ascii="Times New Roman" w:hAnsi="Times New Roman" w:eastAsia="仿宋_GB2312" w:cs="Times New Roman"/>
          <w:sz w:val="32"/>
          <w:szCs w:val="32"/>
          <w:highlight w:val="none"/>
          <w:lang w:val="en-US" w:eastAsia="zh-CN" w:bidi="ar"/>
        </w:rPr>
        <w:t>铁路</w:t>
      </w:r>
      <w:r>
        <w:rPr>
          <w:rFonts w:hint="eastAsia" w:ascii="Times New Roman" w:hAnsi="Times New Roman" w:eastAsia="仿宋_GB2312" w:cs="Times New Roman"/>
          <w:sz w:val="32"/>
          <w:szCs w:val="32"/>
          <w:highlight w:val="none"/>
          <w:lang w:bidi="ar"/>
        </w:rPr>
        <w:t>客运站地区</w:t>
      </w:r>
      <w:r>
        <w:rPr>
          <w:rFonts w:ascii="Times New Roman" w:hAnsi="Times New Roman" w:eastAsia="仿宋_GB2312" w:cs="Times New Roman"/>
          <w:sz w:val="32"/>
          <w:szCs w:val="32"/>
          <w:highlight w:val="none"/>
          <w:lang w:bidi="ar"/>
        </w:rPr>
        <w:t>安全</w:t>
      </w:r>
      <w:r>
        <w:rPr>
          <w:rFonts w:hint="eastAsia" w:ascii="Times New Roman" w:hAnsi="Times New Roman" w:eastAsia="仿宋_GB2312" w:cs="Times New Roman"/>
          <w:sz w:val="32"/>
          <w:szCs w:val="32"/>
          <w:highlight w:val="none"/>
          <w:lang w:bidi="ar"/>
        </w:rPr>
        <w:t>防范</w:t>
      </w:r>
      <w:r>
        <w:rPr>
          <w:rFonts w:ascii="Times New Roman" w:hAnsi="Times New Roman" w:eastAsia="仿宋_GB2312" w:cs="Times New Roman"/>
          <w:sz w:val="32"/>
          <w:szCs w:val="32"/>
          <w:highlight w:val="none"/>
          <w:lang w:bidi="ar"/>
        </w:rPr>
        <w:t>措施</w:t>
      </w:r>
      <w:r>
        <w:rPr>
          <w:rFonts w:hint="eastAsia" w:ascii="Times New Roman" w:hAnsi="Times New Roman" w:eastAsia="仿宋_GB2312" w:cs="Times New Roman"/>
          <w:sz w:val="32"/>
          <w:szCs w:val="32"/>
          <w:highlight w:val="none"/>
          <w:lang w:bidi="ar"/>
        </w:rPr>
        <w:t>，</w:t>
      </w:r>
      <w:r>
        <w:rPr>
          <w:rFonts w:ascii="Times New Roman" w:hAnsi="Times New Roman" w:eastAsia="仿宋_GB2312" w:cs="Times New Roman"/>
          <w:sz w:val="32"/>
          <w:szCs w:val="32"/>
          <w:highlight w:val="none"/>
          <w:lang w:bidi="ar"/>
        </w:rPr>
        <w:t>统筹协调</w:t>
      </w:r>
      <w:r>
        <w:rPr>
          <w:rFonts w:hint="eastAsia" w:ascii="Times New Roman" w:hAnsi="Times New Roman" w:eastAsia="仿宋_GB2312" w:cs="Times New Roman"/>
          <w:sz w:val="32"/>
          <w:szCs w:val="32"/>
          <w:highlight w:val="none"/>
          <w:lang w:eastAsia="zh-CN" w:bidi="ar"/>
        </w:rPr>
        <w:t>应对处置</w:t>
      </w:r>
      <w:r>
        <w:rPr>
          <w:rFonts w:ascii="Times New Roman" w:hAnsi="Times New Roman" w:eastAsia="仿宋_GB2312" w:cs="Times New Roman"/>
          <w:sz w:val="32"/>
          <w:szCs w:val="32"/>
          <w:highlight w:val="none"/>
          <w:lang w:bidi="ar"/>
        </w:rPr>
        <w:t>工作。</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rPr>
      </w:pPr>
      <w:r>
        <w:rPr>
          <w:rFonts w:hint="eastAsia" w:ascii="Times New Roman" w:hAnsi="Times New Roman" w:eastAsia="仿宋_GB2312" w:cs="Times New Roman"/>
          <w:sz w:val="32"/>
          <w:szCs w:val="32"/>
          <w:highlight w:val="none"/>
          <w:lang w:eastAsia="zh-CN" w:bidi="ar"/>
        </w:rPr>
        <w:t>铁路客运站地区有关单位</w:t>
      </w:r>
      <w:r>
        <w:rPr>
          <w:rFonts w:ascii="Times New Roman" w:hAnsi="Times New Roman" w:eastAsia="仿宋_GB2312" w:cs="Times New Roman"/>
          <w:sz w:val="32"/>
          <w:szCs w:val="32"/>
          <w:highlight w:val="none"/>
          <w:lang w:bidi="ar"/>
        </w:rPr>
        <w:t>应当</w:t>
      </w:r>
      <w:r>
        <w:rPr>
          <w:rFonts w:hint="eastAsia" w:ascii="Times New Roman" w:hAnsi="Times New Roman" w:eastAsia="仿宋_GB2312" w:cs="Times New Roman"/>
          <w:sz w:val="32"/>
          <w:szCs w:val="32"/>
          <w:highlight w:val="none"/>
          <w:lang w:eastAsia="zh-CN" w:bidi="ar"/>
        </w:rPr>
        <w:t>依</w:t>
      </w:r>
      <w:r>
        <w:rPr>
          <w:rFonts w:hint="eastAsia" w:ascii="Times New Roman" w:hAnsi="Times New Roman" w:eastAsia="仿宋_GB2312" w:cs="Times New Roman"/>
          <w:sz w:val="32"/>
          <w:szCs w:val="32"/>
          <w:highlight w:val="none"/>
          <w:lang w:bidi="ar"/>
        </w:rPr>
        <w:t>照法律、法规规定，建立健全安全管理制度，采取必要的反恐怖主义安全防范措施，落实安全防范责任</w:t>
      </w:r>
      <w:r>
        <w:rPr>
          <w:rFonts w:ascii="Times New Roman" w:hAnsi="Times New Roman" w:eastAsia="仿宋_GB2312" w:cs="Times New Roman"/>
          <w:sz w:val="32"/>
          <w:szCs w:val="32"/>
          <w:highlight w:val="none"/>
          <w:lang w:bidi="ar"/>
        </w:rPr>
        <w:t>。</w:t>
      </w:r>
    </w:p>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9"/>
        <w:rPr>
          <w:rFonts w:hint="eastAsia" w:ascii="Times New Roman" w:hAnsi="Times New Roman" w:eastAsia="黑体" w:cs="Times New Roman"/>
          <w:bCs/>
          <w:kern w:val="0"/>
          <w:sz w:val="32"/>
          <w:szCs w:val="32"/>
          <w:highlight w:val="none"/>
          <w:lang w:val="en-US" w:eastAsia="zh-CN" w:bidi="ar-SA"/>
        </w:rPr>
      </w:pPr>
      <w:r>
        <w:rPr>
          <w:rFonts w:hint="eastAsia" w:ascii="Times New Roman" w:hAnsi="Times New Roman" w:eastAsia="黑体" w:cs="Times New Roman"/>
          <w:bCs/>
          <w:kern w:val="0"/>
          <w:sz w:val="32"/>
          <w:szCs w:val="32"/>
          <w:highlight w:val="none"/>
          <w:lang w:val="en-US" w:eastAsia="zh-CN" w:bidi="ar-SA"/>
        </w:rPr>
        <w:t>第二十四条</w:t>
      </w:r>
      <w:r>
        <w:rPr>
          <w:rFonts w:hint="eastAsia" w:ascii="仿宋_GB2312" w:hAnsi="仿宋_GB2312" w:eastAsia="仿宋_GB2312" w:cs="仿宋_GB2312"/>
          <w:bCs w:val="0"/>
          <w:kern w:val="2"/>
          <w:sz w:val="32"/>
          <w:szCs w:val="32"/>
          <w:highlight w:val="none"/>
          <w:lang w:val="en-US" w:eastAsia="zh-CN" w:bidi="ar"/>
        </w:rPr>
        <w:t>（社会救助）</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ascii="Calibri" w:hAnsi="Calibri" w:eastAsia="仿宋_GB2312" w:cs="Times New Roman"/>
          <w:kern w:val="2"/>
          <w:sz w:val="32"/>
          <w:szCs w:val="32"/>
          <w:highlight w:val="none"/>
          <w:lang w:val="en-US" w:eastAsia="zh-CN" w:bidi="ar"/>
        </w:rPr>
      </w:pPr>
      <w:r>
        <w:rPr>
          <w:rFonts w:ascii="Times New Roman" w:hAnsi="Times New Roman" w:eastAsia="仿宋_GB2312" w:cs="Times New Roman"/>
          <w:kern w:val="2"/>
          <w:sz w:val="32"/>
          <w:szCs w:val="32"/>
          <w:highlight w:val="none"/>
          <w:lang w:val="en-US" w:eastAsia="zh-CN" w:bidi="ar"/>
        </w:rPr>
        <w:t>公安、城管</w:t>
      </w:r>
      <w:r>
        <w:rPr>
          <w:rFonts w:hint="eastAsia" w:ascii="Times New Roman" w:hAnsi="Times New Roman" w:eastAsia="仿宋_GB2312" w:cs="Times New Roman"/>
          <w:kern w:val="2"/>
          <w:sz w:val="32"/>
          <w:szCs w:val="32"/>
          <w:highlight w:val="none"/>
          <w:lang w:val="en-US" w:eastAsia="zh-CN" w:bidi="ar"/>
        </w:rPr>
        <w:t>执法</w:t>
      </w:r>
      <w:r>
        <w:rPr>
          <w:rFonts w:ascii="Times New Roman" w:hAnsi="Times New Roman" w:eastAsia="仿宋_GB2312" w:cs="Times New Roman"/>
          <w:kern w:val="2"/>
          <w:sz w:val="32"/>
          <w:szCs w:val="32"/>
          <w:highlight w:val="none"/>
          <w:lang w:val="en-US" w:eastAsia="zh-CN" w:bidi="ar"/>
        </w:rPr>
        <w:t>部门和其他有关部门的工作人员在</w:t>
      </w:r>
      <w:r>
        <w:rPr>
          <w:rFonts w:hint="eastAsia" w:ascii="仿宋_GB2312" w:hAnsi="仿宋_GB2312" w:eastAsia="仿宋_GB2312" w:cs="仿宋_GB2312"/>
          <w:kern w:val="2"/>
          <w:sz w:val="32"/>
          <w:szCs w:val="32"/>
          <w:highlight w:val="none"/>
          <w:lang w:val="en-US" w:eastAsia="zh-CN" w:bidi="ar"/>
        </w:rPr>
        <w:t>铁路</w:t>
      </w:r>
      <w:r>
        <w:rPr>
          <w:rFonts w:ascii="Times New Roman" w:hAnsi="Times New Roman" w:eastAsia="仿宋_GB2312" w:cs="Times New Roman"/>
          <w:kern w:val="2"/>
          <w:sz w:val="32"/>
          <w:szCs w:val="32"/>
          <w:highlight w:val="none"/>
          <w:lang w:val="en-US" w:eastAsia="zh-CN" w:bidi="ar"/>
        </w:rPr>
        <w:t>客运站地区</w:t>
      </w:r>
      <w:r>
        <w:rPr>
          <w:rFonts w:hint="eastAsia" w:ascii="Times New Roman" w:hAnsi="Times New Roman" w:eastAsia="仿宋_GB2312" w:cs="Times New Roman"/>
          <w:kern w:val="2"/>
          <w:sz w:val="32"/>
          <w:szCs w:val="32"/>
          <w:highlight w:val="none"/>
          <w:lang w:val="en-US" w:eastAsia="zh-CN" w:bidi="ar"/>
        </w:rPr>
        <w:t>执行公务时</w:t>
      </w:r>
      <w:r>
        <w:rPr>
          <w:rFonts w:ascii="Times New Roman" w:hAnsi="Times New Roman" w:eastAsia="仿宋_GB2312" w:cs="Times New Roman"/>
          <w:kern w:val="2"/>
          <w:sz w:val="32"/>
          <w:szCs w:val="32"/>
          <w:highlight w:val="none"/>
          <w:lang w:val="en-US" w:eastAsia="zh-CN" w:bidi="ar"/>
        </w:rPr>
        <w:t>发现流浪乞讨人员的，应当告知其向救助</w:t>
      </w:r>
      <w:r>
        <w:rPr>
          <w:rFonts w:hint="eastAsia" w:ascii="Times New Roman" w:hAnsi="Times New Roman" w:eastAsia="仿宋_GB2312" w:cs="Times New Roman"/>
          <w:kern w:val="2"/>
          <w:sz w:val="32"/>
          <w:szCs w:val="32"/>
          <w:highlight w:val="none"/>
          <w:lang w:val="en-US" w:eastAsia="zh-CN" w:bidi="ar"/>
        </w:rPr>
        <w:t>管理</w:t>
      </w:r>
      <w:r>
        <w:rPr>
          <w:rFonts w:ascii="Times New Roman" w:hAnsi="Times New Roman" w:eastAsia="仿宋_GB2312" w:cs="Times New Roman"/>
          <w:kern w:val="2"/>
          <w:sz w:val="32"/>
          <w:szCs w:val="32"/>
          <w:highlight w:val="none"/>
          <w:lang w:val="en-US" w:eastAsia="zh-CN" w:bidi="ar"/>
        </w:rPr>
        <w:t>机构求助</w:t>
      </w:r>
      <w:r>
        <w:rPr>
          <w:rFonts w:hint="eastAsia" w:ascii="Times New Roman" w:hAnsi="Times New Roman" w:eastAsia="仿宋_GB2312" w:cs="Times New Roman"/>
          <w:kern w:val="2"/>
          <w:sz w:val="32"/>
          <w:szCs w:val="32"/>
          <w:highlight w:val="none"/>
          <w:lang w:val="en-US" w:eastAsia="zh-CN" w:bidi="ar"/>
        </w:rPr>
        <w:t>；对其中的残疾人</w:t>
      </w:r>
      <w:r>
        <w:rPr>
          <w:rFonts w:ascii="Times New Roman" w:hAnsi="Times New Roman" w:eastAsia="仿宋_GB2312" w:cs="Times New Roman"/>
          <w:kern w:val="2"/>
          <w:sz w:val="32"/>
          <w:szCs w:val="32"/>
          <w:highlight w:val="none"/>
          <w:lang w:val="en-US" w:eastAsia="zh-CN" w:bidi="ar"/>
        </w:rPr>
        <w:t>、未成年人、老年人和</w:t>
      </w:r>
      <w:r>
        <w:rPr>
          <w:rFonts w:hint="eastAsia" w:ascii="Times New Roman" w:hAnsi="Times New Roman" w:eastAsia="仿宋_GB2312" w:cs="Times New Roman"/>
          <w:kern w:val="2"/>
          <w:sz w:val="32"/>
          <w:szCs w:val="32"/>
          <w:highlight w:val="none"/>
          <w:lang w:val="en-US" w:eastAsia="zh-CN" w:bidi="ar"/>
        </w:rPr>
        <w:t>行动不便的其他人员</w:t>
      </w:r>
      <w:r>
        <w:rPr>
          <w:rFonts w:ascii="Times New Roman" w:hAnsi="Times New Roman" w:eastAsia="仿宋_GB2312" w:cs="Times New Roman"/>
          <w:kern w:val="2"/>
          <w:sz w:val="32"/>
          <w:szCs w:val="32"/>
          <w:highlight w:val="none"/>
          <w:lang w:val="en-US" w:eastAsia="zh-CN" w:bidi="ar"/>
        </w:rPr>
        <w:t>，应当引导、护送到救助</w:t>
      </w:r>
      <w:r>
        <w:rPr>
          <w:rFonts w:hint="eastAsia" w:ascii="Times New Roman" w:hAnsi="Times New Roman" w:eastAsia="仿宋_GB2312" w:cs="Times New Roman"/>
          <w:kern w:val="2"/>
          <w:sz w:val="32"/>
          <w:szCs w:val="32"/>
          <w:highlight w:val="none"/>
          <w:lang w:val="en-US" w:eastAsia="zh-CN" w:bidi="ar"/>
        </w:rPr>
        <w:t>管理</w:t>
      </w:r>
      <w:r>
        <w:rPr>
          <w:rFonts w:ascii="Times New Roman" w:hAnsi="Times New Roman" w:eastAsia="仿宋_GB2312" w:cs="Times New Roman"/>
          <w:kern w:val="2"/>
          <w:sz w:val="32"/>
          <w:szCs w:val="32"/>
          <w:highlight w:val="none"/>
          <w:lang w:val="en-US" w:eastAsia="zh-CN" w:bidi="ar"/>
        </w:rPr>
        <w:t>机构；对突发急病人员，应当立即</w:t>
      </w:r>
      <w:r>
        <w:rPr>
          <w:rFonts w:hint="eastAsia" w:ascii="Times New Roman" w:hAnsi="Times New Roman" w:eastAsia="仿宋_GB2312" w:cs="Times New Roman"/>
          <w:kern w:val="2"/>
          <w:sz w:val="32"/>
          <w:szCs w:val="32"/>
          <w:highlight w:val="none"/>
          <w:lang w:val="en-US" w:eastAsia="zh-CN" w:bidi="ar"/>
        </w:rPr>
        <w:t>通知急救机构进行</w:t>
      </w:r>
      <w:r>
        <w:rPr>
          <w:rFonts w:ascii="Times New Roman" w:hAnsi="Times New Roman" w:eastAsia="仿宋_GB2312" w:cs="Times New Roman"/>
          <w:kern w:val="2"/>
          <w:sz w:val="32"/>
          <w:szCs w:val="32"/>
          <w:highlight w:val="none"/>
          <w:lang w:val="en-US" w:eastAsia="zh-CN" w:bidi="ar"/>
        </w:rPr>
        <w:t>救治，并</w:t>
      </w:r>
      <w:r>
        <w:rPr>
          <w:rFonts w:hint="eastAsia" w:ascii="Times New Roman" w:hAnsi="Times New Roman" w:eastAsia="仿宋_GB2312" w:cs="Times New Roman"/>
          <w:kern w:val="2"/>
          <w:sz w:val="32"/>
          <w:szCs w:val="32"/>
          <w:highlight w:val="none"/>
          <w:lang w:val="en-US" w:eastAsia="zh-CN" w:bidi="ar"/>
        </w:rPr>
        <w:t>将有关信息通报</w:t>
      </w:r>
      <w:r>
        <w:rPr>
          <w:rFonts w:ascii="Times New Roman" w:hAnsi="Times New Roman" w:eastAsia="仿宋_GB2312" w:cs="Times New Roman"/>
          <w:kern w:val="2"/>
          <w:sz w:val="32"/>
          <w:szCs w:val="32"/>
          <w:highlight w:val="none"/>
          <w:lang w:val="en-US" w:eastAsia="zh-CN" w:bidi="ar"/>
        </w:rPr>
        <w:t>救助</w:t>
      </w:r>
      <w:r>
        <w:rPr>
          <w:rFonts w:hint="eastAsia" w:ascii="Times New Roman" w:hAnsi="Times New Roman" w:eastAsia="仿宋_GB2312" w:cs="Times New Roman"/>
          <w:kern w:val="2"/>
          <w:sz w:val="32"/>
          <w:szCs w:val="32"/>
          <w:highlight w:val="none"/>
          <w:lang w:val="en-US" w:eastAsia="zh-CN" w:bidi="ar"/>
        </w:rPr>
        <w:t>管理</w:t>
      </w:r>
      <w:r>
        <w:rPr>
          <w:rFonts w:ascii="Times New Roman" w:hAnsi="Times New Roman" w:eastAsia="仿宋_GB2312" w:cs="Times New Roman"/>
          <w:kern w:val="2"/>
          <w:sz w:val="32"/>
          <w:szCs w:val="32"/>
          <w:highlight w:val="none"/>
          <w:lang w:val="en-US" w:eastAsia="zh-CN" w:bidi="ar"/>
        </w:rPr>
        <w:t>机构。</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192" w:name="_Toc25494"/>
      <w:bookmarkStart w:id="193" w:name="_Toc17189"/>
      <w:r>
        <w:rPr>
          <w:rFonts w:hint="default" w:ascii="Times New Roman" w:hAnsi="Times New Roman" w:eastAsia="黑体" w:cs="Times New Roman"/>
          <w:bCs/>
          <w:kern w:val="0"/>
          <w:sz w:val="32"/>
          <w:szCs w:val="32"/>
          <w:highlight w:val="none"/>
          <w:lang w:val="en-US" w:eastAsia="zh-CN" w:bidi="ar-SA"/>
        </w:rPr>
        <w:t>第二十</w:t>
      </w:r>
      <w:r>
        <w:rPr>
          <w:rFonts w:hint="eastAsia" w:ascii="Times New Roman" w:hAnsi="Times New Roman" w:eastAsia="黑体" w:cs="Times New Roman"/>
          <w:bCs/>
          <w:kern w:val="0"/>
          <w:sz w:val="32"/>
          <w:szCs w:val="32"/>
          <w:highlight w:val="none"/>
          <w:lang w:val="en-US" w:eastAsia="zh-CN" w:bidi="ar-SA"/>
        </w:rPr>
        <w:t>五</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（禁止行为）</w:t>
      </w:r>
      <w:bookmarkEnd w:id="192"/>
      <w:bookmarkEnd w:id="193"/>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eastAsia="zh-CN" w:bidi="ar"/>
        </w:rPr>
        <w:t>单位和</w:t>
      </w:r>
      <w:r>
        <w:rPr>
          <w:rFonts w:hint="eastAsia" w:ascii="Times New Roman" w:hAnsi="Times New Roman" w:eastAsia="仿宋_GB2312" w:cs="Times New Roman"/>
          <w:sz w:val="32"/>
          <w:szCs w:val="32"/>
          <w:highlight w:val="none"/>
          <w:lang w:bidi="ar"/>
        </w:rPr>
        <w:t>个人</w:t>
      </w:r>
      <w:r>
        <w:rPr>
          <w:rFonts w:ascii="Times New Roman" w:hAnsi="Times New Roman" w:eastAsia="仿宋_GB2312" w:cs="Times New Roman"/>
          <w:sz w:val="32"/>
          <w:szCs w:val="32"/>
          <w:highlight w:val="none"/>
          <w:lang w:bidi="ar"/>
        </w:rPr>
        <w:t>应当自觉维护</w:t>
      </w:r>
      <w:r>
        <w:rPr>
          <w:rFonts w:hint="eastAsia" w:ascii="仿宋_GB2312" w:hAnsi="仿宋_GB2312" w:eastAsia="仿宋_GB2312" w:cs="仿宋_GB2312"/>
          <w:sz w:val="32"/>
          <w:szCs w:val="32"/>
          <w:highlight w:val="none"/>
          <w:lang w:eastAsia="zh-CN" w:bidi="ar"/>
        </w:rPr>
        <w:t>铁路</w:t>
      </w:r>
      <w:r>
        <w:rPr>
          <w:rFonts w:ascii="Times New Roman" w:hAnsi="Times New Roman" w:eastAsia="仿宋_GB2312" w:cs="Times New Roman"/>
          <w:sz w:val="32"/>
          <w:szCs w:val="32"/>
          <w:highlight w:val="none"/>
          <w:lang w:bidi="ar"/>
        </w:rPr>
        <w:t>客运站地区的公共安全</w:t>
      </w:r>
      <w:r>
        <w:rPr>
          <w:rFonts w:hint="eastAsia" w:ascii="仿宋_GB2312" w:hAnsi="仿宋_GB2312" w:eastAsia="仿宋_GB2312" w:cs="仿宋_GB2312"/>
          <w:sz w:val="32"/>
          <w:szCs w:val="32"/>
          <w:highlight w:val="none"/>
          <w:lang w:bidi="ar"/>
        </w:rPr>
        <w:t>和</w:t>
      </w:r>
      <w:r>
        <w:rPr>
          <w:rFonts w:ascii="Times New Roman" w:hAnsi="Times New Roman" w:eastAsia="仿宋_GB2312" w:cs="Times New Roman"/>
          <w:sz w:val="32"/>
          <w:szCs w:val="32"/>
          <w:highlight w:val="none"/>
          <w:lang w:bidi="ar"/>
        </w:rPr>
        <w:t>社会秩序。</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eastAsia="zh-CN" w:bidi="ar"/>
        </w:rPr>
      </w:pPr>
      <w:r>
        <w:rPr>
          <w:rFonts w:ascii="Times New Roman" w:hAnsi="Times New Roman" w:eastAsia="仿宋_GB2312" w:cs="Times New Roman"/>
          <w:sz w:val="32"/>
          <w:szCs w:val="32"/>
          <w:highlight w:val="none"/>
          <w:lang w:bidi="ar"/>
        </w:rPr>
        <w:t>禁止</w:t>
      </w:r>
      <w:r>
        <w:rPr>
          <w:rFonts w:hint="eastAsia" w:ascii="Times New Roman" w:hAnsi="Times New Roman" w:eastAsia="仿宋_GB2312" w:cs="Times New Roman"/>
          <w:sz w:val="32"/>
          <w:szCs w:val="32"/>
          <w:highlight w:val="none"/>
          <w:lang w:bidi="ar"/>
        </w:rPr>
        <w:t>在</w:t>
      </w:r>
      <w:r>
        <w:rPr>
          <w:rFonts w:hint="eastAsia" w:ascii="仿宋_GB2312" w:hAnsi="仿宋_GB2312" w:eastAsia="仿宋_GB2312" w:cs="仿宋_GB2312"/>
          <w:sz w:val="32"/>
          <w:szCs w:val="32"/>
          <w:highlight w:val="none"/>
          <w:lang w:eastAsia="zh-CN" w:bidi="ar"/>
        </w:rPr>
        <w:t>铁路</w:t>
      </w:r>
      <w:r>
        <w:rPr>
          <w:rFonts w:ascii="Times New Roman" w:hAnsi="Times New Roman" w:eastAsia="仿宋_GB2312" w:cs="Times New Roman"/>
          <w:sz w:val="32"/>
          <w:szCs w:val="32"/>
          <w:highlight w:val="none"/>
          <w:lang w:bidi="ar"/>
        </w:rPr>
        <w:t>客运站地区</w:t>
      </w:r>
      <w:r>
        <w:rPr>
          <w:rFonts w:hint="eastAsia" w:ascii="Times New Roman" w:hAnsi="Times New Roman" w:eastAsia="仿宋_GB2312" w:cs="Times New Roman"/>
          <w:sz w:val="32"/>
          <w:szCs w:val="32"/>
          <w:highlight w:val="none"/>
          <w:lang w:bidi="ar"/>
        </w:rPr>
        <w:t>从事</w:t>
      </w:r>
      <w:r>
        <w:rPr>
          <w:rFonts w:ascii="Times New Roman" w:hAnsi="Times New Roman" w:eastAsia="仿宋_GB2312" w:cs="Times New Roman"/>
          <w:sz w:val="32"/>
          <w:szCs w:val="32"/>
          <w:highlight w:val="none"/>
          <w:lang w:bidi="ar"/>
        </w:rPr>
        <w:t>下列</w:t>
      </w:r>
      <w:r>
        <w:rPr>
          <w:rFonts w:hint="eastAsia" w:ascii="Times New Roman" w:hAnsi="Times New Roman" w:eastAsia="仿宋_GB2312" w:cs="Times New Roman"/>
          <w:sz w:val="32"/>
          <w:szCs w:val="32"/>
          <w:highlight w:val="none"/>
          <w:lang w:bidi="ar"/>
        </w:rPr>
        <w:t>活动</w:t>
      </w:r>
      <w:r>
        <w:rPr>
          <w:rFonts w:ascii="Times New Roman" w:hAnsi="Times New Roman" w:eastAsia="仿宋_GB2312" w:cs="Times New Roman"/>
          <w:sz w:val="32"/>
          <w:szCs w:val="32"/>
          <w:highlight w:val="none"/>
          <w:lang w:bidi="ar"/>
        </w:rPr>
        <w:t>：</w:t>
      </w:r>
    </w:p>
    <w:p>
      <w:pPr>
        <w:pageBreakBefore w:val="0"/>
        <w:widowControl w:val="0"/>
        <w:numPr>
          <w:ilvl w:val="0"/>
          <w:numId w:val="0"/>
        </w:numPr>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（一）非法从事经营性客运活动；</w:t>
      </w:r>
    </w:p>
    <w:p>
      <w:pPr>
        <w:pageBreakBefore w:val="0"/>
        <w:widowControl w:val="0"/>
        <w:numPr>
          <w:ilvl w:val="0"/>
          <w:numId w:val="0"/>
        </w:numPr>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ascii="Calibri" w:hAnsi="Calibri"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（二）违反规定停放机动车、非机动车；</w:t>
      </w:r>
    </w:p>
    <w:p>
      <w:pPr>
        <w:pageBreakBefore w:val="0"/>
        <w:widowControl w:val="0"/>
        <w:numPr>
          <w:ilvl w:val="0"/>
          <w:numId w:val="0"/>
        </w:numPr>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（三）违反规定操控</w:t>
      </w:r>
      <w:r>
        <w:rPr>
          <w:rFonts w:hint="eastAsia" w:ascii="Times New Roman" w:hAnsi="Times New Roman" w:eastAsia="仿宋_GB2312" w:cs="Times New Roman"/>
          <w:kern w:val="2"/>
          <w:sz w:val="32"/>
          <w:szCs w:val="32"/>
          <w:highlight w:val="none"/>
          <w:lang w:val="en-US" w:eastAsia="zh-CN" w:bidi="ar-SA"/>
        </w:rPr>
        <w:t>无人驾驶航空器实施飞行活动</w:t>
      </w:r>
      <w:r>
        <w:rPr>
          <w:rFonts w:hint="eastAsia" w:ascii="Times New Roman" w:hAnsi="Times New Roman" w:eastAsia="仿宋_GB2312" w:cs="Times New Roman"/>
          <w:kern w:val="2"/>
          <w:sz w:val="32"/>
          <w:szCs w:val="32"/>
          <w:highlight w:val="none"/>
          <w:lang w:val="en-US" w:eastAsia="zh-CN" w:bidi="ar"/>
        </w:rPr>
        <w:t>；</w:t>
      </w:r>
    </w:p>
    <w:p>
      <w:pPr>
        <w:pageBreakBefore w:val="0"/>
        <w:widowControl w:val="0"/>
        <w:numPr>
          <w:ilvl w:val="0"/>
          <w:numId w:val="0"/>
        </w:numPr>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ascii="Calibri" w:hAnsi="Calibri"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（四）</w:t>
      </w:r>
      <w:r>
        <w:rPr>
          <w:rFonts w:ascii="Times New Roman" w:hAnsi="Times New Roman" w:eastAsia="仿宋_GB2312" w:cs="Times New Roman"/>
          <w:kern w:val="2"/>
          <w:sz w:val="32"/>
          <w:szCs w:val="32"/>
          <w:highlight w:val="none"/>
          <w:lang w:val="en-US" w:eastAsia="zh-CN" w:bidi="ar"/>
        </w:rPr>
        <w:t>擅自设摊经营</w:t>
      </w:r>
      <w:r>
        <w:rPr>
          <w:rFonts w:hint="eastAsia" w:ascii="Times New Roman" w:hAnsi="Times New Roman" w:eastAsia="仿宋_GB2312" w:cs="Times New Roman"/>
          <w:kern w:val="2"/>
          <w:sz w:val="32"/>
          <w:szCs w:val="32"/>
          <w:highlight w:val="none"/>
          <w:lang w:val="en-US" w:eastAsia="zh-CN" w:bidi="ar"/>
        </w:rPr>
        <w:t>、</w:t>
      </w:r>
      <w:r>
        <w:rPr>
          <w:rFonts w:ascii="Times New Roman" w:hAnsi="Times New Roman" w:eastAsia="仿宋_GB2312" w:cs="Times New Roman"/>
          <w:kern w:val="2"/>
          <w:sz w:val="32"/>
          <w:szCs w:val="32"/>
          <w:highlight w:val="none"/>
          <w:lang w:val="en-US" w:eastAsia="zh-CN" w:bidi="ar"/>
        </w:rPr>
        <w:t>兜售物品</w:t>
      </w:r>
      <w:r>
        <w:rPr>
          <w:rFonts w:hint="eastAsia" w:ascii="Times New Roman" w:hAnsi="Times New Roman" w:eastAsia="仿宋_GB2312" w:cs="Times New Roman"/>
          <w:kern w:val="2"/>
          <w:sz w:val="32"/>
          <w:szCs w:val="32"/>
          <w:highlight w:val="none"/>
          <w:lang w:val="en-US" w:eastAsia="zh-CN" w:bidi="ar"/>
        </w:rPr>
        <w:t>、卖艺</w:t>
      </w:r>
      <w:r>
        <w:rPr>
          <w:rFonts w:ascii="Times New Roman" w:hAnsi="Times New Roman" w:eastAsia="仿宋_GB2312" w:cs="Times New Roman"/>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ascii="Times New Roman" w:hAnsi="Times New Roman" w:eastAsia="仿宋_GB2312" w:cs="Times New Roman"/>
          <w:kern w:val="2"/>
          <w:sz w:val="32"/>
          <w:szCs w:val="32"/>
          <w:highlight w:val="none"/>
          <w:lang w:val="en-US" w:eastAsia="zh-CN" w:bidi="ar"/>
        </w:rPr>
      </w:pPr>
      <w:r>
        <w:rPr>
          <w:rFonts w:ascii="Times New Roman" w:hAnsi="Times New Roman" w:eastAsia="仿宋_GB2312" w:cs="Times New Roman"/>
          <w:kern w:val="2"/>
          <w:sz w:val="32"/>
          <w:szCs w:val="32"/>
          <w:highlight w:val="none"/>
          <w:lang w:val="en-US" w:eastAsia="zh-CN" w:bidi="ar"/>
        </w:rPr>
        <w:t>（</w:t>
      </w:r>
      <w:r>
        <w:rPr>
          <w:rFonts w:hint="eastAsia" w:ascii="Times New Roman" w:hAnsi="Times New Roman" w:eastAsia="仿宋_GB2312" w:cs="Times New Roman"/>
          <w:kern w:val="2"/>
          <w:sz w:val="32"/>
          <w:szCs w:val="32"/>
          <w:highlight w:val="none"/>
          <w:lang w:val="en-US" w:eastAsia="zh-CN" w:bidi="ar"/>
        </w:rPr>
        <w:t>五</w:t>
      </w:r>
      <w:r>
        <w:rPr>
          <w:rFonts w:ascii="Times New Roman" w:hAnsi="Times New Roman" w:eastAsia="仿宋_GB2312" w:cs="Times New Roman"/>
          <w:kern w:val="2"/>
          <w:sz w:val="32"/>
          <w:szCs w:val="32"/>
          <w:highlight w:val="none"/>
          <w:lang w:val="en-US" w:eastAsia="zh-CN" w:bidi="ar"/>
        </w:rPr>
        <w:t>）散发</w:t>
      </w:r>
      <w:r>
        <w:rPr>
          <w:rFonts w:hint="eastAsia" w:ascii="Times New Roman" w:hAnsi="Times New Roman" w:eastAsia="仿宋_GB2312" w:cs="Times New Roman"/>
          <w:sz w:val="32"/>
          <w:szCs w:val="32"/>
          <w:highlight w:val="none"/>
          <w:lang w:bidi="ar"/>
        </w:rPr>
        <w:t>商业性</w:t>
      </w:r>
      <w:r>
        <w:rPr>
          <w:rFonts w:ascii="Times New Roman" w:hAnsi="Times New Roman" w:eastAsia="仿宋_GB2312" w:cs="Times New Roman"/>
          <w:kern w:val="2"/>
          <w:sz w:val="32"/>
          <w:szCs w:val="32"/>
          <w:highlight w:val="none"/>
          <w:lang w:val="en-US" w:eastAsia="zh-CN" w:bidi="ar"/>
        </w:rPr>
        <w:t>宣传品</w:t>
      </w:r>
      <w:r>
        <w:rPr>
          <w:rFonts w:hint="eastAsia" w:ascii="Times New Roman" w:hAnsi="Times New Roman" w:eastAsia="仿宋_GB2312" w:cs="Times New Roman"/>
          <w:kern w:val="2"/>
          <w:sz w:val="32"/>
          <w:szCs w:val="32"/>
          <w:highlight w:val="none"/>
          <w:lang w:val="en-US" w:eastAsia="zh-CN" w:bidi="ar"/>
        </w:rPr>
        <w:t>，擅自在建</w:t>
      </w:r>
      <w:r>
        <w:rPr>
          <w:rFonts w:ascii="Times New Roman" w:hAnsi="Times New Roman" w:eastAsia="仿宋_GB2312" w:cs="Times New Roman"/>
          <w:kern w:val="2"/>
          <w:sz w:val="32"/>
          <w:szCs w:val="32"/>
          <w:highlight w:val="none"/>
          <w:lang w:val="en-US" w:eastAsia="zh-CN" w:bidi="ar"/>
        </w:rPr>
        <w:t>（构）</w:t>
      </w:r>
      <w:r>
        <w:rPr>
          <w:rFonts w:hint="eastAsia" w:ascii="Times New Roman" w:hAnsi="Times New Roman" w:eastAsia="仿宋_GB2312" w:cs="Times New Roman"/>
          <w:kern w:val="2"/>
          <w:sz w:val="32"/>
          <w:szCs w:val="32"/>
          <w:highlight w:val="none"/>
          <w:lang w:val="en-US" w:eastAsia="zh-CN" w:bidi="ar"/>
        </w:rPr>
        <w:t>筑物、</w:t>
      </w:r>
      <w:r>
        <w:rPr>
          <w:rFonts w:ascii="Times New Roman" w:hAnsi="Times New Roman" w:eastAsia="仿宋_GB2312" w:cs="Times New Roman"/>
          <w:kern w:val="2"/>
          <w:sz w:val="32"/>
          <w:szCs w:val="32"/>
          <w:highlight w:val="none"/>
          <w:lang w:val="en-US" w:eastAsia="zh-CN" w:bidi="ar"/>
        </w:rPr>
        <w:t>其他设施上张贴、悬挂宣传品</w:t>
      </w:r>
      <w:r>
        <w:rPr>
          <w:rFonts w:hint="eastAsia" w:ascii="Times New Roman" w:hAnsi="Times New Roman" w:eastAsia="仿宋_GB2312" w:cs="Times New Roman"/>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w:t>
      </w:r>
      <w:r>
        <w:rPr>
          <w:rFonts w:hint="eastAsia" w:ascii="Times New Roman" w:hAnsi="Times New Roman" w:eastAsia="仿宋_GB2312" w:cs="Times New Roman"/>
          <w:sz w:val="32"/>
          <w:szCs w:val="32"/>
          <w:highlight w:val="none"/>
          <w:lang w:eastAsia="zh-CN" w:bidi="ar"/>
        </w:rPr>
        <w:t>六</w:t>
      </w:r>
      <w:r>
        <w:rPr>
          <w:rFonts w:hint="eastAsia" w:ascii="Times New Roman" w:hAnsi="Times New Roman" w:eastAsia="仿宋_GB2312" w:cs="Times New Roman"/>
          <w:sz w:val="32"/>
          <w:szCs w:val="32"/>
          <w:highlight w:val="none"/>
          <w:lang w:bidi="ar"/>
        </w:rPr>
        <w:t>）损坏或者擅自移动</w:t>
      </w:r>
      <w:r>
        <w:rPr>
          <w:rFonts w:hint="eastAsia" w:ascii="Times New Roman" w:hAnsi="Times New Roman" w:eastAsia="仿宋_GB2312" w:cs="Times New Roman"/>
          <w:sz w:val="32"/>
          <w:szCs w:val="32"/>
          <w:highlight w:val="none"/>
          <w:lang w:eastAsia="zh-CN" w:bidi="ar"/>
        </w:rPr>
        <w:t>相关</w:t>
      </w:r>
      <w:r>
        <w:rPr>
          <w:rFonts w:hint="eastAsia" w:ascii="Times New Roman" w:hAnsi="Times New Roman" w:eastAsia="仿宋_GB2312" w:cs="Times New Roman"/>
          <w:sz w:val="32"/>
          <w:szCs w:val="32"/>
          <w:highlight w:val="none"/>
          <w:lang w:bidi="ar"/>
        </w:rPr>
        <w:t>设施设备</w:t>
      </w:r>
      <w:r>
        <w:rPr>
          <w:rFonts w:hint="eastAsia" w:ascii="Times New Roman" w:hAnsi="Times New Roman" w:eastAsia="仿宋_GB2312" w:cs="Times New Roman"/>
          <w:sz w:val="32"/>
          <w:szCs w:val="32"/>
          <w:highlight w:val="none"/>
          <w:lang w:eastAsia="zh-CN" w:bidi="ar"/>
        </w:rPr>
        <w:t>、</w:t>
      </w:r>
      <w:r>
        <w:rPr>
          <w:rFonts w:hint="eastAsia" w:ascii="Times New Roman" w:hAnsi="Times New Roman" w:eastAsia="仿宋_GB2312" w:cs="Times New Roman"/>
          <w:sz w:val="32"/>
          <w:szCs w:val="32"/>
          <w:highlight w:val="none"/>
          <w:lang w:bidi="ar"/>
        </w:rPr>
        <w:t>标志标识；</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w:t>
      </w:r>
      <w:r>
        <w:rPr>
          <w:rFonts w:hint="eastAsia" w:ascii="Times New Roman" w:hAnsi="Times New Roman" w:eastAsia="仿宋_GB2312" w:cs="Times New Roman"/>
          <w:sz w:val="32"/>
          <w:szCs w:val="32"/>
          <w:highlight w:val="none"/>
          <w:lang w:eastAsia="zh-CN" w:bidi="ar"/>
        </w:rPr>
        <w:t>七</w:t>
      </w:r>
      <w:r>
        <w:rPr>
          <w:rFonts w:hint="eastAsia" w:ascii="Times New Roman" w:hAnsi="Times New Roman" w:eastAsia="仿宋_GB2312" w:cs="Times New Roman"/>
          <w:sz w:val="32"/>
          <w:szCs w:val="32"/>
          <w:highlight w:val="none"/>
          <w:lang w:bidi="ar"/>
        </w:rPr>
        <w:t>）法律、法规、规章</w:t>
      </w:r>
      <w:r>
        <w:rPr>
          <w:rFonts w:hint="eastAsia" w:ascii="Times New Roman" w:hAnsi="Times New Roman" w:eastAsia="仿宋_GB2312" w:cs="Times New Roman"/>
          <w:sz w:val="32"/>
          <w:szCs w:val="32"/>
          <w:highlight w:val="none"/>
          <w:lang w:eastAsia="zh-CN" w:bidi="ar"/>
        </w:rPr>
        <w:t>禁止</w:t>
      </w:r>
      <w:r>
        <w:rPr>
          <w:rFonts w:hint="eastAsia" w:ascii="Times New Roman" w:hAnsi="Times New Roman" w:eastAsia="仿宋_GB2312" w:cs="Times New Roman"/>
          <w:sz w:val="32"/>
          <w:szCs w:val="32"/>
          <w:highlight w:val="none"/>
          <w:lang w:bidi="ar"/>
        </w:rPr>
        <w:t>的其他行为。</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p>
    <w:p>
      <w:pPr>
        <w:keepNext/>
        <w:keepLines/>
        <w:pageBreakBefore w:val="0"/>
        <w:widowControl w:val="0"/>
        <w:kinsoku/>
        <w:wordWrap/>
        <w:overflowPunct/>
        <w:topLinePunct w:val="0"/>
        <w:autoSpaceDE/>
        <w:autoSpaceDN/>
        <w:bidi w:val="0"/>
        <w:adjustRightInd w:val="0"/>
        <w:snapToGrid w:val="0"/>
        <w:spacing w:before="0" w:after="0" w:line="560" w:lineRule="exact"/>
        <w:ind w:right="0"/>
        <w:jc w:val="center"/>
        <w:textAlignment w:val="auto"/>
        <w:outlineLvl w:val="0"/>
        <w:rPr>
          <w:rFonts w:ascii="Times New Roman" w:hAnsi="Times New Roman" w:eastAsia="黑体" w:cs="Times New Roman"/>
          <w:kern w:val="44"/>
          <w:sz w:val="32"/>
          <w:szCs w:val="32"/>
          <w:highlight w:val="none"/>
          <w:lang w:val="en-US" w:eastAsia="zh-CN" w:bidi="ar-SA"/>
        </w:rPr>
      </w:pPr>
      <w:bookmarkStart w:id="194" w:name="_Toc24264"/>
      <w:bookmarkStart w:id="195" w:name="_Toc2752"/>
      <w:bookmarkStart w:id="196" w:name="_Toc25160"/>
      <w:bookmarkStart w:id="197" w:name="_Toc27580"/>
      <w:bookmarkStart w:id="198" w:name="_Toc4725"/>
      <w:bookmarkStart w:id="199" w:name="_Toc22271"/>
      <w:bookmarkStart w:id="200" w:name="_Toc128"/>
      <w:bookmarkStart w:id="201" w:name="_Toc32485"/>
      <w:bookmarkStart w:id="202" w:name="_Toc16129"/>
      <w:r>
        <w:rPr>
          <w:rFonts w:hint="eastAsia" w:ascii="Times New Roman" w:hAnsi="Times New Roman" w:eastAsia="黑体" w:cs="Times New Roman"/>
          <w:kern w:val="44"/>
          <w:sz w:val="32"/>
          <w:szCs w:val="32"/>
          <w:highlight w:val="none"/>
          <w:lang w:val="en-US" w:eastAsia="zh-CN" w:bidi="ar-SA"/>
        </w:rPr>
        <w:t xml:space="preserve">第五章  </w:t>
      </w:r>
      <w:r>
        <w:rPr>
          <w:rFonts w:ascii="Times New Roman" w:hAnsi="Times New Roman" w:eastAsia="黑体" w:cs="Times New Roman"/>
          <w:kern w:val="44"/>
          <w:sz w:val="32"/>
          <w:szCs w:val="32"/>
          <w:highlight w:val="none"/>
          <w:lang w:val="en-US" w:eastAsia="zh-CN" w:bidi="ar-SA"/>
        </w:rPr>
        <w:t>大客流</w:t>
      </w:r>
      <w:r>
        <w:rPr>
          <w:rFonts w:hint="eastAsia" w:ascii="Times New Roman" w:hAnsi="Times New Roman" w:eastAsia="黑体" w:cs="Times New Roman"/>
          <w:kern w:val="44"/>
          <w:sz w:val="32"/>
          <w:szCs w:val="32"/>
          <w:highlight w:val="none"/>
          <w:lang w:val="en-US" w:eastAsia="zh-CN" w:bidi="ar-SA"/>
        </w:rPr>
        <w:t>与突发事件应对</w:t>
      </w:r>
      <w:bookmarkEnd w:id="194"/>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二十六</w:t>
      </w:r>
      <w:r>
        <w:rPr>
          <w:rFonts w:hint="default" w:ascii="Times New Roman" w:hAnsi="Times New Roman" w:eastAsia="黑体" w:cs="Times New Roman"/>
          <w:bCs/>
          <w:kern w:val="0"/>
          <w:sz w:val="32"/>
          <w:szCs w:val="32"/>
          <w:highlight w:val="none"/>
          <w:lang w:val="en-US" w:eastAsia="zh-CN" w:bidi="ar-SA"/>
        </w:rPr>
        <w:t>条</w:t>
      </w:r>
      <w:bookmarkStart w:id="203" w:name="_Toc14208"/>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大客流应对</w:t>
      </w:r>
      <w:r>
        <w:rPr>
          <w:rFonts w:hint="default" w:ascii="仿宋_GB2312" w:hAnsi="仿宋_GB2312" w:eastAsia="仿宋_GB2312" w:cs="仿宋_GB2312"/>
          <w:bCs w:val="0"/>
          <w:kern w:val="2"/>
          <w:sz w:val="32"/>
          <w:szCs w:val="32"/>
          <w:highlight w:val="none"/>
          <w:lang w:val="en-US" w:eastAsia="zh-CN" w:bidi="ar"/>
        </w:rPr>
        <w:t>工作</w:t>
      </w:r>
      <w:r>
        <w:rPr>
          <w:rFonts w:hint="eastAsia" w:ascii="仿宋_GB2312" w:hAnsi="仿宋_GB2312" w:eastAsia="仿宋_GB2312" w:cs="仿宋_GB2312"/>
          <w:bCs w:val="0"/>
          <w:kern w:val="2"/>
          <w:sz w:val="32"/>
          <w:szCs w:val="32"/>
          <w:highlight w:val="none"/>
          <w:lang w:val="en-US" w:eastAsia="zh-CN" w:bidi="ar"/>
        </w:rPr>
        <w:t>机制</w:t>
      </w:r>
      <w:r>
        <w:rPr>
          <w:rFonts w:hint="default" w:ascii="仿宋_GB2312" w:hAnsi="仿宋_GB2312" w:eastAsia="仿宋_GB2312" w:cs="仿宋_GB2312"/>
          <w:bCs w:val="0"/>
          <w:kern w:val="2"/>
          <w:sz w:val="32"/>
          <w:szCs w:val="32"/>
          <w:highlight w:val="none"/>
          <w:lang w:val="en-US" w:eastAsia="zh-CN" w:bidi="ar"/>
        </w:rPr>
        <w:t>）</w:t>
      </w:r>
      <w:bookmarkEnd w:id="203"/>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本市加强</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客运站地区大客流应对</w:t>
      </w:r>
      <w:r>
        <w:rPr>
          <w:rFonts w:hint="eastAsia" w:ascii="仿宋_GB2312" w:hAnsi="仿宋_GB2312" w:eastAsia="仿宋_GB2312" w:cs="仿宋_GB2312"/>
          <w:sz w:val="32"/>
          <w:szCs w:val="32"/>
          <w:highlight w:val="none"/>
          <w:lang w:eastAsia="zh-CN" w:bidi="ar"/>
        </w:rPr>
        <w:t>（以下简称大客流应对）</w:t>
      </w:r>
      <w:r>
        <w:rPr>
          <w:rFonts w:hint="eastAsia" w:ascii="仿宋_GB2312" w:hAnsi="仿宋_GB2312" w:eastAsia="仿宋_GB2312" w:cs="仿宋_GB2312"/>
          <w:sz w:val="32"/>
          <w:szCs w:val="32"/>
          <w:highlight w:val="none"/>
          <w:lang w:bidi="ar"/>
        </w:rPr>
        <w:t>工作</w:t>
      </w:r>
      <w:r>
        <w:rPr>
          <w:rFonts w:hint="eastAsia" w:ascii="仿宋_GB2312" w:hAnsi="仿宋_GB2312" w:eastAsia="仿宋_GB2312" w:cs="仿宋_GB2312"/>
          <w:sz w:val="32"/>
          <w:szCs w:val="32"/>
          <w:highlight w:val="none"/>
          <w:lang w:eastAsia="zh-CN" w:bidi="ar"/>
        </w:rPr>
        <w:t>，依托联席会议</w:t>
      </w:r>
      <w:r>
        <w:rPr>
          <w:rFonts w:hint="eastAsia" w:ascii="仿宋_GB2312" w:hAnsi="仿宋_GB2312" w:eastAsia="仿宋_GB2312" w:cs="仿宋_GB2312"/>
          <w:sz w:val="32"/>
          <w:szCs w:val="32"/>
          <w:highlight w:val="none"/>
          <w:lang w:bidi="ar"/>
        </w:rPr>
        <w:t>建立</w:t>
      </w:r>
      <w:r>
        <w:rPr>
          <w:rFonts w:hint="eastAsia" w:ascii="仿宋_GB2312" w:hAnsi="仿宋_GB2312" w:eastAsia="仿宋_GB2312" w:cs="仿宋_GB2312"/>
          <w:sz w:val="32"/>
          <w:szCs w:val="32"/>
          <w:highlight w:val="none"/>
          <w:lang w:eastAsia="zh-CN" w:bidi="ar"/>
        </w:rPr>
        <w:t>大客流应对</w:t>
      </w:r>
      <w:r>
        <w:rPr>
          <w:rFonts w:hint="eastAsia" w:ascii="仿宋_GB2312" w:hAnsi="仿宋_GB2312" w:eastAsia="仿宋_GB2312" w:cs="仿宋_GB2312"/>
          <w:sz w:val="32"/>
          <w:szCs w:val="32"/>
          <w:highlight w:val="none"/>
          <w:lang w:bidi="ar"/>
        </w:rPr>
        <w:t>事前研判部署、事中指导监督、事后评估总结等工作机制。</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区人民政府负责组织大客流应对工作，承担综合协调、指挥调度、资源调配等职责，加强与</w:t>
      </w:r>
      <w:r>
        <w:rPr>
          <w:rFonts w:hint="eastAsia" w:ascii="仿宋_GB2312" w:hAnsi="仿宋_GB2312" w:eastAsia="仿宋_GB2312" w:cs="仿宋_GB2312"/>
          <w:sz w:val="32"/>
          <w:szCs w:val="32"/>
          <w:highlight w:val="none"/>
          <w:lang w:eastAsia="zh-CN" w:bidi="ar"/>
        </w:rPr>
        <w:t>市</w:t>
      </w:r>
      <w:r>
        <w:rPr>
          <w:rFonts w:hint="eastAsia" w:ascii="仿宋_GB2312" w:hAnsi="仿宋_GB2312" w:eastAsia="仿宋_GB2312" w:cs="仿宋_GB2312"/>
          <w:sz w:val="32"/>
          <w:szCs w:val="32"/>
          <w:highlight w:val="none"/>
          <w:lang w:bidi="ar"/>
        </w:rPr>
        <w:t>相关部门以及铁路运输企业和</w:t>
      </w:r>
      <w:r>
        <w:rPr>
          <w:rFonts w:hint="eastAsia" w:ascii="仿宋_GB2312" w:hAnsi="仿宋_GB2312" w:eastAsia="仿宋_GB2312" w:cs="仿宋_GB2312"/>
          <w:sz w:val="32"/>
          <w:szCs w:val="32"/>
          <w:highlight w:val="none"/>
          <w:lang w:eastAsia="zh-CN" w:bidi="ar"/>
        </w:rPr>
        <w:t>有关</w:t>
      </w:r>
      <w:r>
        <w:rPr>
          <w:rFonts w:hint="eastAsia" w:ascii="仿宋_GB2312" w:hAnsi="仿宋_GB2312" w:eastAsia="仿宋_GB2312" w:cs="仿宋_GB2312"/>
          <w:sz w:val="32"/>
          <w:szCs w:val="32"/>
          <w:highlight w:val="none"/>
          <w:lang w:bidi="ar"/>
        </w:rPr>
        <w:t>单位的工作对接。</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站管机构会同相关部门</w:t>
      </w:r>
      <w:r>
        <w:rPr>
          <w:rFonts w:hint="eastAsia" w:ascii="仿宋_GB2312" w:hAnsi="仿宋_GB2312" w:eastAsia="仿宋_GB2312" w:cs="仿宋_GB2312"/>
          <w:sz w:val="32"/>
          <w:szCs w:val="32"/>
          <w:highlight w:val="none"/>
          <w:lang w:eastAsia="zh-CN" w:bidi="ar"/>
        </w:rPr>
        <w:t>和单位</w:t>
      </w:r>
      <w:r>
        <w:rPr>
          <w:rFonts w:hint="eastAsia" w:ascii="仿宋_GB2312" w:hAnsi="仿宋_GB2312" w:eastAsia="仿宋_GB2312" w:cs="仿宋_GB2312"/>
          <w:sz w:val="32"/>
          <w:szCs w:val="32"/>
          <w:highlight w:val="none"/>
          <w:lang w:bidi="ar"/>
        </w:rPr>
        <w:t>建立</w:t>
      </w:r>
      <w:r>
        <w:rPr>
          <w:rFonts w:hint="eastAsia" w:ascii="仿宋_GB2312" w:hAnsi="仿宋_GB2312" w:eastAsia="仿宋_GB2312" w:cs="仿宋_GB2312"/>
          <w:sz w:val="32"/>
          <w:szCs w:val="32"/>
          <w:highlight w:val="none"/>
          <w:lang w:eastAsia="zh-CN" w:bidi="ar"/>
        </w:rPr>
        <w:t>大客流</w:t>
      </w:r>
      <w:r>
        <w:rPr>
          <w:rFonts w:hint="eastAsia" w:ascii="仿宋_GB2312" w:hAnsi="仿宋_GB2312" w:eastAsia="仿宋_GB2312" w:cs="仿宋_GB2312"/>
          <w:sz w:val="32"/>
          <w:szCs w:val="32"/>
          <w:highlight w:val="none"/>
          <w:lang w:bidi="ar"/>
        </w:rPr>
        <w:t>应对协调机制，加强值班值守</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强化信息共享、情况会商、应对处置等方面的协同。</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市相关部门按照各自职责</w:t>
      </w:r>
      <w:r>
        <w:rPr>
          <w:rFonts w:hint="eastAsia" w:ascii="仿宋_GB2312" w:hAnsi="仿宋_GB2312" w:eastAsia="仿宋_GB2312" w:cs="仿宋_GB2312"/>
          <w:sz w:val="32"/>
          <w:szCs w:val="32"/>
          <w:highlight w:val="none"/>
          <w:lang w:eastAsia="zh-CN" w:bidi="ar"/>
        </w:rPr>
        <w:t>做好</w:t>
      </w:r>
      <w:r>
        <w:rPr>
          <w:rFonts w:hint="eastAsia" w:ascii="仿宋_GB2312" w:hAnsi="仿宋_GB2312" w:eastAsia="仿宋_GB2312" w:cs="仿宋_GB2312"/>
          <w:sz w:val="32"/>
          <w:szCs w:val="32"/>
          <w:highlight w:val="none"/>
          <w:lang w:bidi="ar"/>
        </w:rPr>
        <w:t>大客流应对</w:t>
      </w:r>
      <w:r>
        <w:rPr>
          <w:rFonts w:hint="eastAsia" w:ascii="仿宋_GB2312" w:hAnsi="仿宋_GB2312" w:eastAsia="仿宋_GB2312" w:cs="仿宋_GB2312"/>
          <w:sz w:val="32"/>
          <w:szCs w:val="32"/>
          <w:highlight w:val="none"/>
          <w:lang w:eastAsia="zh-CN" w:bidi="ar"/>
        </w:rPr>
        <w:t>相关</w:t>
      </w:r>
      <w:r>
        <w:rPr>
          <w:rFonts w:hint="eastAsia" w:ascii="仿宋_GB2312" w:hAnsi="仿宋_GB2312" w:eastAsia="仿宋_GB2312" w:cs="仿宋_GB2312"/>
          <w:sz w:val="32"/>
          <w:szCs w:val="32"/>
          <w:highlight w:val="none"/>
          <w:lang w:bidi="ar"/>
        </w:rPr>
        <w:t>工作</w:t>
      </w:r>
      <w:r>
        <w:rPr>
          <w:rFonts w:hint="eastAsia" w:ascii="仿宋_GB2312" w:hAnsi="仿宋_GB2312" w:eastAsia="仿宋_GB2312" w:cs="仿宋_GB2312"/>
          <w:sz w:val="32"/>
          <w:szCs w:val="32"/>
          <w:highlight w:val="none"/>
          <w:lang w:eastAsia="zh-CN" w:bidi="ar"/>
        </w:rPr>
        <w:t>，并对区人民政府的大客流应对工作给予指导和支持。</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二十七</w:t>
      </w:r>
      <w:r>
        <w:rPr>
          <w:rFonts w:hint="default" w:ascii="Times New Roman" w:hAnsi="Times New Roman" w:eastAsia="黑体" w:cs="Times New Roman"/>
          <w:bCs/>
          <w:kern w:val="0"/>
          <w:sz w:val="32"/>
          <w:szCs w:val="32"/>
          <w:highlight w:val="none"/>
          <w:lang w:val="en-US" w:eastAsia="zh-CN" w:bidi="ar-SA"/>
        </w:rPr>
        <w:t>条</w:t>
      </w:r>
      <w:r>
        <w:rPr>
          <w:rFonts w:hint="eastAsia" w:ascii="仿宋_GB2312" w:hAnsi="仿宋_GB2312" w:eastAsia="仿宋_GB2312" w:cs="仿宋_GB2312"/>
          <w:bCs w:val="0"/>
          <w:kern w:val="2"/>
          <w:sz w:val="32"/>
          <w:szCs w:val="32"/>
          <w:highlight w:val="none"/>
          <w:lang w:val="en-US" w:eastAsia="zh-CN" w:bidi="ar"/>
        </w:rPr>
        <w:t>（大客流应对预案）</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区人民政府应当组织编制大客流应对预案，明确监测预警、启动条件、工作流程、应对措施等内容，并加强与铁路客运站大客流应对预案的衔接。</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站管机构应当按照大客流应对预案，定期组织开展演练。</w:t>
      </w:r>
    </w:p>
    <w:p>
      <w:pPr>
        <w:pageBreakBefore w:val="0"/>
        <w:widowControl w:val="0"/>
        <w:kinsoku/>
        <w:wordWrap/>
        <w:overflowPunct/>
        <w:topLinePunct w:val="0"/>
        <w:autoSpaceDE/>
        <w:autoSpaceDN/>
        <w:bidi w:val="0"/>
        <w:spacing w:before="0" w:after="0" w:line="560" w:lineRule="exact"/>
        <w:ind w:right="0" w:firstLine="640" w:firstLineChars="200"/>
        <w:textAlignment w:val="auto"/>
        <w:outlineLvl w:val="1"/>
        <w:rPr>
          <w:rFonts w:hint="default" w:ascii="Times New Roman" w:hAnsi="Times New Roman" w:eastAsia="黑体" w:cs="Times New Roman"/>
          <w:bCs/>
          <w:kern w:val="0"/>
          <w:sz w:val="32"/>
          <w:szCs w:val="32"/>
          <w:highlight w:val="none"/>
          <w:lang w:val="en-US" w:eastAsia="zh-CN" w:bidi="ar-SA"/>
        </w:rPr>
      </w:pPr>
      <w:bookmarkStart w:id="204" w:name="_Toc13021"/>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二十八</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大客流应对处置</w:t>
      </w:r>
      <w:r>
        <w:rPr>
          <w:rFonts w:hint="default" w:ascii="仿宋_GB2312" w:hAnsi="仿宋_GB2312" w:eastAsia="仿宋_GB2312" w:cs="仿宋_GB2312"/>
          <w:bCs w:val="0"/>
          <w:kern w:val="2"/>
          <w:sz w:val="32"/>
          <w:szCs w:val="32"/>
          <w:highlight w:val="none"/>
          <w:lang w:val="en-US" w:eastAsia="zh-CN" w:bidi="ar"/>
        </w:rPr>
        <w:t>）</w:t>
      </w:r>
      <w:bookmarkEnd w:id="204"/>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rPr>
          <w:rFonts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站管机构应当根据市相关部门以及铁路运输企业和有关单位通报的客流等信息，综合分析研判客流对铁路客运站地区的影响程度；出现或者可能出现大客流时，应当按照预案做好先期处置，并向区人民政府报告。</w:t>
      </w:r>
    </w:p>
    <w:p>
      <w:pPr>
        <w:pageBreakBefore w:val="0"/>
        <w:widowControl w:val="0"/>
        <w:kinsoku/>
        <w:wordWrap/>
        <w:overflowPunct/>
        <w:topLinePunct w:val="0"/>
        <w:autoSpaceDE/>
        <w:autoSpaceDN/>
        <w:bidi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val="en-US" w:bidi="ar"/>
        </w:rPr>
      </w:pPr>
      <w:bookmarkStart w:id="205" w:name="_Hlk199336571"/>
      <w:r>
        <w:rPr>
          <w:rFonts w:hint="eastAsia" w:ascii="Times New Roman" w:hAnsi="Times New Roman" w:eastAsia="仿宋_GB2312" w:cs="Times New Roman"/>
          <w:sz w:val="32"/>
          <w:szCs w:val="24"/>
          <w:highlight w:val="none"/>
          <w:lang w:val="en-US" w:bidi="ar"/>
        </w:rPr>
        <w:t>区人民政府</w:t>
      </w:r>
      <w:bookmarkEnd w:id="205"/>
      <w:r>
        <w:rPr>
          <w:rFonts w:hint="eastAsia" w:ascii="Times New Roman" w:hAnsi="Times New Roman" w:eastAsia="仿宋_GB2312" w:cs="Times New Roman"/>
          <w:sz w:val="32"/>
          <w:szCs w:val="24"/>
          <w:highlight w:val="none"/>
          <w:lang w:val="en-US" w:bidi="ar"/>
        </w:rPr>
        <w:t>接到报告后，应当视情启动大客流应对预案，加强现场指</w:t>
      </w:r>
      <w:r>
        <w:rPr>
          <w:rFonts w:hint="eastAsia" w:ascii="仿宋_GB2312" w:hAnsi="仿宋_GB2312" w:eastAsia="仿宋_GB2312" w:cs="仿宋_GB2312"/>
          <w:sz w:val="32"/>
          <w:szCs w:val="32"/>
          <w:highlight w:val="none"/>
          <w:lang w:val="en-US" w:bidi="ar"/>
        </w:rPr>
        <w:t>挥、</w:t>
      </w:r>
      <w:r>
        <w:rPr>
          <w:rFonts w:hint="eastAsia" w:ascii="仿宋_GB2312" w:hAnsi="仿宋_GB2312" w:eastAsia="仿宋_GB2312" w:cs="仿宋_GB2312"/>
          <w:bCs w:val="0"/>
          <w:kern w:val="2"/>
          <w:sz w:val="32"/>
          <w:szCs w:val="32"/>
          <w:highlight w:val="none"/>
          <w:lang w:val="en-US" w:eastAsia="zh-CN" w:bidi="ar"/>
        </w:rPr>
        <w:t>人员</w:t>
      </w:r>
      <w:r>
        <w:rPr>
          <w:rFonts w:hint="eastAsia" w:ascii="仿宋_GB2312" w:hAnsi="仿宋_GB2312" w:eastAsia="仿宋_GB2312" w:cs="仿宋_GB2312"/>
          <w:sz w:val="32"/>
          <w:szCs w:val="32"/>
          <w:highlight w:val="none"/>
          <w:lang w:val="en-US" w:bidi="ar"/>
        </w:rPr>
        <w:t>调配，增强通信、</w:t>
      </w:r>
      <w:r>
        <w:rPr>
          <w:rFonts w:hint="eastAsia" w:ascii="仿宋_GB2312" w:hAnsi="仿宋_GB2312" w:eastAsia="仿宋_GB2312" w:cs="仿宋_GB2312"/>
          <w:sz w:val="32"/>
          <w:szCs w:val="32"/>
          <w:highlight w:val="none"/>
          <w:lang w:val="en-US" w:eastAsia="zh-CN" w:bidi="ar"/>
        </w:rPr>
        <w:t>应急、</w:t>
      </w:r>
      <w:r>
        <w:rPr>
          <w:rFonts w:hint="eastAsia" w:ascii="仿宋_GB2312" w:hAnsi="仿宋_GB2312" w:eastAsia="仿宋_GB2312" w:cs="仿宋_GB2312"/>
          <w:sz w:val="32"/>
          <w:szCs w:val="32"/>
          <w:highlight w:val="none"/>
          <w:lang w:val="en-US" w:bidi="ar"/>
        </w:rPr>
        <w:t>消防</w:t>
      </w:r>
      <w:r>
        <w:rPr>
          <w:rFonts w:hint="eastAsia" w:ascii="仿宋_GB2312" w:hAnsi="仿宋_GB2312" w:eastAsia="仿宋_GB2312" w:cs="仿宋_GB2312"/>
          <w:sz w:val="32"/>
          <w:szCs w:val="32"/>
          <w:highlight w:val="none"/>
          <w:lang w:val="en-US" w:eastAsia="zh-CN" w:bidi="ar"/>
        </w:rPr>
        <w:t>救援</w:t>
      </w:r>
      <w:r>
        <w:rPr>
          <w:rFonts w:hint="eastAsia" w:ascii="仿宋_GB2312" w:hAnsi="仿宋_GB2312" w:eastAsia="仿宋_GB2312" w:cs="仿宋_GB2312"/>
          <w:sz w:val="32"/>
          <w:szCs w:val="32"/>
          <w:highlight w:val="none"/>
          <w:lang w:val="en-US" w:bidi="ar"/>
        </w:rPr>
        <w:t>、医疗卫生、志愿服务等保障力量，组织做好秩序维护、临时安置、</w:t>
      </w:r>
      <w:r>
        <w:rPr>
          <w:rFonts w:hint="eastAsia" w:ascii="仿宋_GB2312" w:hAnsi="仿宋_GB2312" w:eastAsia="仿宋_GB2312" w:cs="仿宋_GB2312"/>
          <w:sz w:val="32"/>
          <w:szCs w:val="32"/>
          <w:highlight w:val="none"/>
          <w:lang w:val="en-US" w:eastAsia="zh-CN" w:bidi="ar"/>
        </w:rPr>
        <w:t>信息发布、</w:t>
      </w:r>
      <w:r>
        <w:rPr>
          <w:rFonts w:hint="eastAsia" w:ascii="仿宋_GB2312" w:hAnsi="仿宋_GB2312" w:eastAsia="仿宋_GB2312" w:cs="仿宋_GB2312"/>
          <w:sz w:val="32"/>
          <w:szCs w:val="32"/>
          <w:highlight w:val="none"/>
          <w:lang w:val="en-US" w:bidi="ar"/>
        </w:rPr>
        <w:t>应急救助等工作；必要时，可以向市相关部门以及铁路运输企业和</w:t>
      </w:r>
      <w:r>
        <w:rPr>
          <w:rFonts w:hint="eastAsia" w:ascii="仿宋_GB2312" w:hAnsi="仿宋_GB2312" w:eastAsia="仿宋_GB2312" w:cs="仿宋_GB2312"/>
          <w:sz w:val="32"/>
          <w:szCs w:val="32"/>
          <w:highlight w:val="none"/>
          <w:lang w:val="en-US" w:eastAsia="zh-CN" w:bidi="ar"/>
        </w:rPr>
        <w:t>有关</w:t>
      </w:r>
      <w:r>
        <w:rPr>
          <w:rFonts w:hint="eastAsia" w:ascii="仿宋_GB2312" w:hAnsi="仿宋_GB2312" w:eastAsia="仿宋_GB2312" w:cs="仿宋_GB2312"/>
          <w:sz w:val="32"/>
          <w:szCs w:val="32"/>
          <w:highlight w:val="none"/>
          <w:lang w:val="en-US" w:bidi="ar"/>
        </w:rPr>
        <w:t>单位提出支援需求。</w:t>
      </w:r>
    </w:p>
    <w:p>
      <w:pPr>
        <w:pageBreakBefore w:val="0"/>
        <w:widowControl w:val="0"/>
        <w:kinsoku/>
        <w:wordWrap/>
        <w:overflowPunct/>
        <w:topLinePunct w:val="0"/>
        <w:autoSpaceDE/>
        <w:autoSpaceDN/>
        <w:bidi w:val="0"/>
        <w:spacing w:after="0" w:line="560" w:lineRule="exact"/>
        <w:ind w:right="0" w:firstLine="640" w:firstLineChars="200"/>
        <w:jc w:val="left"/>
        <w:textAlignment w:val="auto"/>
        <w:rPr>
          <w:rFonts w:hint="eastAsia" w:ascii="仿宋_GB2312" w:hAnsi="仿宋_GB2312" w:eastAsia="仿宋_GB2312" w:cs="仿宋_GB2312"/>
          <w:sz w:val="32"/>
          <w:szCs w:val="32"/>
          <w:highlight w:val="none"/>
          <w:lang w:val="en-US" w:eastAsia="zh-CN" w:bidi="ar"/>
        </w:rPr>
      </w:pPr>
      <w:r>
        <w:rPr>
          <w:rFonts w:hint="eastAsia" w:ascii="仿宋_GB2312" w:hAnsi="仿宋_GB2312" w:eastAsia="仿宋_GB2312" w:cs="仿宋_GB2312"/>
          <w:sz w:val="32"/>
          <w:szCs w:val="32"/>
          <w:highlight w:val="none"/>
          <w:lang w:val="en-US" w:bidi="ar"/>
        </w:rPr>
        <w:t>公共服务</w:t>
      </w:r>
      <w:r>
        <w:rPr>
          <w:rFonts w:hint="eastAsia" w:ascii="仿宋_GB2312" w:hAnsi="仿宋_GB2312" w:eastAsia="仿宋_GB2312" w:cs="仿宋_GB2312"/>
          <w:sz w:val="32"/>
          <w:szCs w:val="32"/>
          <w:highlight w:val="none"/>
          <w:lang w:val="en-US" w:eastAsia="zh-CN" w:bidi="ar"/>
        </w:rPr>
        <w:t>单位</w:t>
      </w:r>
      <w:r>
        <w:rPr>
          <w:rFonts w:hint="eastAsia" w:ascii="仿宋_GB2312" w:hAnsi="仿宋_GB2312" w:eastAsia="仿宋_GB2312" w:cs="仿宋_GB2312"/>
          <w:sz w:val="32"/>
          <w:szCs w:val="32"/>
          <w:highlight w:val="none"/>
          <w:lang w:val="en-US" w:bidi="ar"/>
        </w:rPr>
        <w:t>应当</w:t>
      </w:r>
      <w:r>
        <w:rPr>
          <w:rFonts w:hint="eastAsia" w:ascii="仿宋_GB2312" w:hAnsi="仿宋_GB2312" w:eastAsia="仿宋_GB2312" w:cs="仿宋_GB2312"/>
          <w:sz w:val="32"/>
          <w:szCs w:val="32"/>
          <w:highlight w:val="none"/>
          <w:lang w:val="en-US" w:eastAsia="zh-CN" w:bidi="ar"/>
        </w:rPr>
        <w:t>按照</w:t>
      </w:r>
      <w:r>
        <w:rPr>
          <w:rFonts w:hint="eastAsia" w:ascii="仿宋_GB2312" w:hAnsi="仿宋_GB2312" w:eastAsia="仿宋_GB2312" w:cs="仿宋_GB2312"/>
          <w:sz w:val="32"/>
          <w:szCs w:val="32"/>
          <w:highlight w:val="none"/>
          <w:lang w:val="en-US" w:bidi="ar"/>
        </w:rPr>
        <w:t>大客流应对预案</w:t>
      </w:r>
      <w:r>
        <w:rPr>
          <w:rFonts w:hint="eastAsia" w:ascii="仿宋_GB2312" w:hAnsi="仿宋_GB2312" w:eastAsia="仿宋_GB2312" w:cs="仿宋_GB2312"/>
          <w:sz w:val="32"/>
          <w:szCs w:val="32"/>
          <w:highlight w:val="none"/>
          <w:lang w:val="en-US" w:eastAsia="zh-CN" w:bidi="ar"/>
        </w:rPr>
        <w:t>，</w:t>
      </w:r>
      <w:r>
        <w:rPr>
          <w:rFonts w:hint="eastAsia" w:ascii="仿宋_GB2312" w:hAnsi="仿宋_GB2312" w:eastAsia="仿宋_GB2312" w:cs="仿宋_GB2312"/>
          <w:sz w:val="32"/>
          <w:szCs w:val="32"/>
          <w:highlight w:val="none"/>
          <w:lang w:val="en-US" w:bidi="ar"/>
        </w:rPr>
        <w:t>做好</w:t>
      </w:r>
      <w:r>
        <w:rPr>
          <w:rFonts w:hint="eastAsia" w:ascii="仿宋_GB2312" w:hAnsi="仿宋_GB2312" w:eastAsia="仿宋_GB2312" w:cs="仿宋_GB2312"/>
          <w:bCs w:val="0"/>
          <w:kern w:val="2"/>
          <w:sz w:val="32"/>
          <w:szCs w:val="32"/>
          <w:highlight w:val="none"/>
          <w:lang w:val="en-US" w:eastAsia="zh-CN" w:bidi="ar"/>
        </w:rPr>
        <w:t>相应的</w:t>
      </w:r>
      <w:r>
        <w:rPr>
          <w:rFonts w:hint="eastAsia" w:ascii="仿宋_GB2312" w:hAnsi="仿宋_GB2312" w:eastAsia="仿宋_GB2312" w:cs="仿宋_GB2312"/>
          <w:sz w:val="32"/>
          <w:szCs w:val="32"/>
          <w:highlight w:val="none"/>
          <w:lang w:val="en-US" w:bidi="ar"/>
        </w:rPr>
        <w:t>服务保障</w:t>
      </w:r>
      <w:r>
        <w:rPr>
          <w:rFonts w:hint="eastAsia" w:ascii="仿宋_GB2312" w:hAnsi="仿宋_GB2312" w:eastAsia="仿宋_GB2312" w:cs="仿宋_GB2312"/>
          <w:bCs w:val="0"/>
          <w:kern w:val="2"/>
          <w:sz w:val="32"/>
          <w:szCs w:val="32"/>
          <w:highlight w:val="none"/>
          <w:lang w:val="en-US" w:eastAsia="zh-CN" w:bidi="ar"/>
        </w:rPr>
        <w:t>工作</w:t>
      </w:r>
      <w:r>
        <w:rPr>
          <w:rFonts w:hint="eastAsia" w:ascii="仿宋_GB2312" w:hAnsi="仿宋_GB2312" w:eastAsia="仿宋_GB2312" w:cs="仿宋_GB2312"/>
          <w:sz w:val="32"/>
          <w:szCs w:val="32"/>
          <w:highlight w:val="none"/>
          <w:lang w:val="en-US" w:eastAsia="zh-CN" w:bidi="ar"/>
        </w:rPr>
        <w:t>。</w:t>
      </w:r>
    </w:p>
    <w:p>
      <w:pPr>
        <w:pageBreakBefore w:val="0"/>
        <w:widowControl w:val="0"/>
        <w:kinsoku/>
        <w:wordWrap/>
        <w:overflowPunct/>
        <w:topLinePunct w:val="0"/>
        <w:autoSpaceDE/>
        <w:autoSpaceDN/>
        <w:bidi w:val="0"/>
        <w:spacing w:before="0" w:after="0" w:line="560" w:lineRule="exact"/>
        <w:ind w:right="0" w:firstLine="640" w:firstLineChars="200"/>
        <w:textAlignment w:val="auto"/>
        <w:outlineLvl w:val="1"/>
        <w:rPr>
          <w:rFonts w:hint="eastAsia" w:ascii="Times New Roman" w:hAnsi="Times New Roman" w:eastAsia="黑体" w:cs="Times New Roman"/>
          <w:bCs/>
          <w:kern w:val="0"/>
          <w:sz w:val="32"/>
          <w:szCs w:val="32"/>
          <w:highlight w:val="none"/>
          <w:lang w:val="en-US" w:eastAsia="zh-CN" w:bidi="ar"/>
        </w:rPr>
      </w:pPr>
      <w:r>
        <w:rPr>
          <w:rFonts w:hint="eastAsia" w:ascii="Times New Roman" w:hAnsi="Times New Roman" w:eastAsia="黑体" w:cs="Times New Roman"/>
          <w:bCs/>
          <w:kern w:val="0"/>
          <w:sz w:val="32"/>
          <w:szCs w:val="32"/>
          <w:highlight w:val="none"/>
          <w:lang w:val="en-US" w:eastAsia="zh-CN" w:bidi="ar"/>
        </w:rPr>
        <w:t>第二十九条</w:t>
      </w:r>
      <w:r>
        <w:rPr>
          <w:rFonts w:hint="eastAsia" w:ascii="仿宋_GB2312" w:hAnsi="仿宋_GB2312" w:eastAsia="仿宋_GB2312" w:cs="仿宋_GB2312"/>
          <w:bCs w:val="0"/>
          <w:kern w:val="2"/>
          <w:sz w:val="32"/>
          <w:szCs w:val="32"/>
          <w:highlight w:val="none"/>
          <w:lang w:val="en-US" w:eastAsia="zh-CN" w:bidi="ar"/>
        </w:rPr>
        <w:t>（突发事件应对）</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rPr>
          <w:rFonts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区人民政府应当根据有关法律、法规、规章以及突发事件应急预案，</w:t>
      </w:r>
      <w:r>
        <w:rPr>
          <w:rFonts w:ascii="Times New Roman" w:hAnsi="Times New Roman" w:eastAsia="仿宋_GB2312" w:cs="Times New Roman"/>
          <w:kern w:val="2"/>
          <w:sz w:val="32"/>
          <w:szCs w:val="32"/>
          <w:highlight w:val="none"/>
          <w:lang w:val="en-US" w:eastAsia="zh-CN" w:bidi="ar"/>
        </w:rPr>
        <w:t>组织编制</w:t>
      </w:r>
      <w:r>
        <w:rPr>
          <w:rFonts w:hint="eastAsia" w:ascii="Times New Roman" w:hAnsi="Times New Roman" w:eastAsia="仿宋_GB2312" w:cs="Times New Roman"/>
          <w:kern w:val="2"/>
          <w:sz w:val="32"/>
          <w:szCs w:val="32"/>
          <w:highlight w:val="none"/>
          <w:lang w:val="en-US" w:eastAsia="zh-CN" w:bidi="ar"/>
        </w:rPr>
        <w:t>铁路客运站地区</w:t>
      </w:r>
      <w:r>
        <w:rPr>
          <w:rFonts w:ascii="Times New Roman" w:hAnsi="Times New Roman" w:eastAsia="仿宋_GB2312" w:cs="Times New Roman"/>
          <w:kern w:val="2"/>
          <w:sz w:val="32"/>
          <w:szCs w:val="32"/>
          <w:highlight w:val="none"/>
          <w:lang w:val="en-US" w:eastAsia="zh-CN" w:bidi="ar"/>
        </w:rPr>
        <w:t>突发事件应急预案。</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rPr>
          <w:rFonts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站管机构</w:t>
      </w:r>
      <w:r>
        <w:rPr>
          <w:rFonts w:ascii="Times New Roman" w:hAnsi="Times New Roman" w:eastAsia="仿宋_GB2312" w:cs="Times New Roman"/>
          <w:kern w:val="2"/>
          <w:sz w:val="32"/>
          <w:szCs w:val="32"/>
          <w:highlight w:val="none"/>
          <w:lang w:val="en-US" w:eastAsia="zh-CN" w:bidi="ar"/>
        </w:rPr>
        <w:t>应当</w:t>
      </w:r>
      <w:r>
        <w:rPr>
          <w:rFonts w:hint="eastAsia" w:ascii="Times New Roman" w:hAnsi="Times New Roman" w:eastAsia="仿宋_GB2312" w:cs="Times New Roman"/>
          <w:kern w:val="2"/>
          <w:sz w:val="32"/>
          <w:szCs w:val="32"/>
          <w:highlight w:val="none"/>
          <w:lang w:val="en-US" w:eastAsia="zh-CN" w:bidi="ar"/>
        </w:rPr>
        <w:t>按照铁路客运站地区突发事件应急预案，</w:t>
      </w:r>
      <w:r>
        <w:rPr>
          <w:rFonts w:ascii="Times New Roman" w:hAnsi="Times New Roman" w:eastAsia="仿宋_GB2312" w:cs="Times New Roman"/>
          <w:kern w:val="2"/>
          <w:sz w:val="32"/>
          <w:szCs w:val="32"/>
          <w:highlight w:val="none"/>
          <w:lang w:val="en-US" w:eastAsia="zh-CN" w:bidi="ar"/>
        </w:rPr>
        <w:t>定期组织</w:t>
      </w:r>
      <w:r>
        <w:rPr>
          <w:rFonts w:hint="eastAsia" w:ascii="Times New Roman" w:hAnsi="Times New Roman" w:eastAsia="仿宋_GB2312" w:cs="Times New Roman"/>
          <w:kern w:val="2"/>
          <w:sz w:val="32"/>
          <w:szCs w:val="32"/>
          <w:highlight w:val="none"/>
          <w:lang w:val="en-US" w:eastAsia="zh-CN" w:bidi="ar"/>
        </w:rPr>
        <w:t>开展</w:t>
      </w:r>
      <w:r>
        <w:rPr>
          <w:rFonts w:ascii="Times New Roman" w:hAnsi="Times New Roman" w:eastAsia="仿宋_GB2312" w:cs="Times New Roman"/>
          <w:kern w:val="2"/>
          <w:sz w:val="32"/>
          <w:szCs w:val="32"/>
          <w:highlight w:val="none"/>
          <w:lang w:val="en-US" w:eastAsia="zh-CN" w:bidi="ar"/>
        </w:rPr>
        <w:t>应急演练。</w:t>
      </w:r>
    </w:p>
    <w:p>
      <w:pPr>
        <w:pageBreakBefore w:val="0"/>
        <w:widowControl w:val="0"/>
        <w:kinsoku/>
        <w:wordWrap/>
        <w:overflowPunct/>
        <w:topLinePunct w:val="0"/>
        <w:autoSpaceDE/>
        <w:autoSpaceDN/>
        <w:bidi w:val="0"/>
        <w:spacing w:after="0" w:line="560" w:lineRule="exact"/>
        <w:ind w:right="0" w:firstLine="640" w:firstLineChars="200"/>
        <w:textAlignment w:val="auto"/>
        <w:rPr>
          <w:rFonts w:hint="default" w:ascii="Times New Roman" w:hAnsi="Times New Roman" w:eastAsia="仿宋_GB2312" w:cs="Times New Roman"/>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突发事件发生后，</w:t>
      </w:r>
      <w:r>
        <w:rPr>
          <w:rFonts w:hint="eastAsia" w:ascii="Times New Roman" w:hAnsi="Times New Roman" w:eastAsia="仿宋_GB2312" w:cs="Times New Roman"/>
          <w:sz w:val="32"/>
          <w:szCs w:val="32"/>
          <w:highlight w:val="none"/>
          <w:lang w:eastAsia="zh-CN" w:bidi="ar"/>
        </w:rPr>
        <w:t>区</w:t>
      </w:r>
      <w:r>
        <w:rPr>
          <w:rFonts w:hint="eastAsia" w:ascii="Times New Roman" w:hAnsi="Times New Roman" w:eastAsia="仿宋_GB2312" w:cs="Times New Roman"/>
          <w:sz w:val="32"/>
          <w:szCs w:val="32"/>
          <w:highlight w:val="none"/>
          <w:lang w:bidi="ar"/>
        </w:rPr>
        <w:t>人民政府应当立即采取措施控制事态发展，</w:t>
      </w:r>
      <w:r>
        <w:rPr>
          <w:rFonts w:hint="eastAsia" w:ascii="Times New Roman" w:hAnsi="Times New Roman" w:eastAsia="仿宋_GB2312" w:cs="Times New Roman"/>
          <w:sz w:val="32"/>
          <w:szCs w:val="32"/>
          <w:highlight w:val="none"/>
          <w:lang w:eastAsia="zh-CN" w:bidi="ar"/>
        </w:rPr>
        <w:t>及时启动应急预案，</w:t>
      </w:r>
      <w:r>
        <w:rPr>
          <w:rFonts w:hint="eastAsia" w:ascii="Times New Roman" w:hAnsi="Times New Roman" w:eastAsia="仿宋_GB2312" w:cs="Times New Roman"/>
          <w:sz w:val="32"/>
          <w:szCs w:val="32"/>
          <w:highlight w:val="none"/>
          <w:lang w:bidi="ar"/>
        </w:rPr>
        <w:t>组织开展应急救援和处置，</w:t>
      </w:r>
      <w:r>
        <w:rPr>
          <w:rFonts w:hint="eastAsia" w:ascii="Times New Roman" w:hAnsi="Times New Roman" w:eastAsia="仿宋_GB2312" w:cs="Times New Roman"/>
          <w:kern w:val="2"/>
          <w:sz w:val="32"/>
          <w:szCs w:val="32"/>
          <w:highlight w:val="none"/>
          <w:lang w:val="en-US" w:eastAsia="zh-CN" w:bidi="ar"/>
        </w:rPr>
        <w:t>并做好报告工作。</w:t>
      </w:r>
      <w:bookmarkEnd w:id="195"/>
      <w:bookmarkEnd w:id="196"/>
      <w:bookmarkEnd w:id="197"/>
      <w:bookmarkEnd w:id="198"/>
      <w:bookmarkEnd w:id="199"/>
      <w:bookmarkEnd w:id="200"/>
      <w:bookmarkEnd w:id="201"/>
      <w:bookmarkEnd w:id="202"/>
      <w:bookmarkStart w:id="206" w:name="_Toc31287"/>
      <w:bookmarkStart w:id="207" w:name="_Toc30879"/>
    </w:p>
    <w:p>
      <w:pPr>
        <w:pageBreakBefore w:val="0"/>
        <w:widowControl w:val="0"/>
        <w:kinsoku/>
        <w:wordWrap/>
        <w:overflowPunct/>
        <w:topLinePunct w:val="0"/>
        <w:autoSpaceDE/>
        <w:autoSpaceDN/>
        <w:bidi w:val="0"/>
        <w:spacing w:before="0" w:after="0" w:line="560" w:lineRule="exact"/>
        <w:ind w:right="0" w:firstLine="640" w:firstLineChars="200"/>
        <w:textAlignment w:val="auto"/>
        <w:rPr>
          <w:rFonts w:hint="eastAsia" w:ascii="黑体" w:hAnsi="黑体" w:eastAsia="黑体" w:cs="黑体"/>
          <w:kern w:val="2"/>
          <w:sz w:val="32"/>
          <w:szCs w:val="32"/>
          <w:highlight w:val="none"/>
          <w:lang w:val="zh-CN" w:eastAsia="zh-CN" w:bidi="zh-CN"/>
        </w:rPr>
      </w:pPr>
      <w:r>
        <w:rPr>
          <w:rFonts w:hint="eastAsia" w:ascii="黑体" w:hAnsi="黑体" w:eastAsia="黑体" w:cs="黑体"/>
          <w:kern w:val="2"/>
          <w:sz w:val="32"/>
          <w:szCs w:val="32"/>
          <w:highlight w:val="none"/>
          <w:lang w:val="zh-CN" w:eastAsia="zh-CN" w:bidi="zh-CN"/>
        </w:rPr>
        <w:t>第三十条</w:t>
      </w:r>
      <w:r>
        <w:rPr>
          <w:rFonts w:hint="eastAsia" w:ascii="仿宋_GB2312" w:hAnsi="仿宋_GB2312" w:eastAsia="仿宋_GB2312" w:cs="仿宋_GB2312"/>
          <w:kern w:val="2"/>
          <w:sz w:val="32"/>
          <w:szCs w:val="32"/>
          <w:highlight w:val="none"/>
          <w:lang w:val="en-US" w:eastAsia="zh-CN" w:bidi="ar"/>
        </w:rPr>
        <w:t>（传染病防控）</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发生传染病疫情时，</w:t>
      </w:r>
      <w:r>
        <w:rPr>
          <w:rFonts w:ascii="Times New Roman" w:hAnsi="Times New Roman" w:eastAsia="仿宋_GB2312" w:cs="Times New Roman"/>
          <w:sz w:val="32"/>
          <w:szCs w:val="32"/>
          <w:highlight w:val="none"/>
          <w:lang w:bidi="ar"/>
        </w:rPr>
        <w:t>站管机构</w:t>
      </w:r>
      <w:r>
        <w:rPr>
          <w:rFonts w:hint="eastAsia" w:ascii="Times New Roman" w:hAnsi="Times New Roman" w:eastAsia="仿宋_GB2312" w:cs="Times New Roman"/>
          <w:sz w:val="32"/>
          <w:szCs w:val="32"/>
          <w:highlight w:val="none"/>
          <w:lang w:bidi="ar"/>
        </w:rPr>
        <w:t>和镇人民政府、街道办事处</w:t>
      </w:r>
      <w:r>
        <w:rPr>
          <w:rFonts w:ascii="Times New Roman" w:hAnsi="Times New Roman" w:eastAsia="仿宋_GB2312" w:cs="Times New Roman"/>
          <w:sz w:val="32"/>
          <w:szCs w:val="32"/>
          <w:highlight w:val="none"/>
          <w:lang w:bidi="ar"/>
        </w:rPr>
        <w:t>应当</w:t>
      </w:r>
      <w:r>
        <w:rPr>
          <w:rFonts w:hint="eastAsia" w:ascii="Times New Roman" w:hAnsi="Times New Roman" w:eastAsia="仿宋_GB2312" w:cs="Times New Roman"/>
          <w:sz w:val="32"/>
          <w:szCs w:val="32"/>
          <w:highlight w:val="none"/>
          <w:lang w:bidi="ar"/>
        </w:rPr>
        <w:t>加强协同配合，依法在</w:t>
      </w:r>
      <w:r>
        <w:rPr>
          <w:rFonts w:hint="eastAsia" w:ascii="Times New Roman" w:hAnsi="Times New Roman" w:eastAsia="仿宋_GB2312" w:cs="Times New Roman"/>
          <w:sz w:val="32"/>
          <w:szCs w:val="32"/>
          <w:highlight w:val="none"/>
          <w:lang w:val="en-US" w:eastAsia="zh-CN" w:bidi="ar"/>
        </w:rPr>
        <w:t>铁路</w:t>
      </w:r>
      <w:r>
        <w:rPr>
          <w:rFonts w:hint="eastAsia" w:ascii="Times New Roman" w:hAnsi="Times New Roman" w:eastAsia="仿宋_GB2312" w:cs="Times New Roman"/>
          <w:sz w:val="32"/>
          <w:szCs w:val="32"/>
          <w:highlight w:val="none"/>
          <w:lang w:bidi="ar"/>
        </w:rPr>
        <w:t>客运站地区落实相应的疫情防控措施；</w:t>
      </w:r>
      <w:r>
        <w:rPr>
          <w:rFonts w:ascii="Times New Roman" w:hAnsi="Times New Roman" w:eastAsia="仿宋_GB2312" w:cs="Times New Roman"/>
          <w:sz w:val="32"/>
          <w:szCs w:val="32"/>
          <w:highlight w:val="none"/>
          <w:lang w:bidi="ar"/>
        </w:rPr>
        <w:t>发现传染病患者、疑似患者</w:t>
      </w:r>
      <w:r>
        <w:rPr>
          <w:rFonts w:hint="eastAsia" w:ascii="Times New Roman" w:hAnsi="Times New Roman" w:eastAsia="仿宋_GB2312" w:cs="Times New Roman"/>
          <w:sz w:val="32"/>
          <w:szCs w:val="32"/>
          <w:highlight w:val="none"/>
          <w:lang w:bidi="ar"/>
        </w:rPr>
        <w:t>的</w:t>
      </w:r>
      <w:r>
        <w:rPr>
          <w:rFonts w:ascii="Times New Roman" w:hAnsi="Times New Roman" w:eastAsia="仿宋_GB2312" w:cs="Times New Roman"/>
          <w:sz w:val="32"/>
          <w:szCs w:val="32"/>
          <w:highlight w:val="none"/>
          <w:lang w:bidi="ar"/>
        </w:rPr>
        <w:t>，</w:t>
      </w:r>
      <w:r>
        <w:rPr>
          <w:rFonts w:hint="eastAsia" w:ascii="Times New Roman" w:hAnsi="Times New Roman" w:eastAsia="仿宋_GB2312" w:cs="Times New Roman"/>
          <w:sz w:val="32"/>
          <w:szCs w:val="32"/>
          <w:highlight w:val="none"/>
          <w:lang w:eastAsia="zh-CN" w:bidi="ar"/>
        </w:rPr>
        <w:t>应当</w:t>
      </w:r>
      <w:r>
        <w:rPr>
          <w:rFonts w:ascii="Times New Roman" w:hAnsi="Times New Roman" w:eastAsia="仿宋_GB2312" w:cs="Times New Roman"/>
          <w:sz w:val="32"/>
          <w:szCs w:val="32"/>
          <w:highlight w:val="none"/>
          <w:lang w:bidi="ar"/>
        </w:rPr>
        <w:t>按照规定向所在地</w:t>
      </w:r>
      <w:r>
        <w:rPr>
          <w:rFonts w:hint="eastAsia" w:ascii="Times New Roman" w:hAnsi="Times New Roman" w:eastAsia="仿宋_GB2312" w:cs="Times New Roman"/>
          <w:sz w:val="32"/>
          <w:szCs w:val="32"/>
          <w:highlight w:val="none"/>
          <w:lang w:eastAsia="zh-CN" w:bidi="ar"/>
        </w:rPr>
        <w:t>的</w:t>
      </w:r>
      <w:r>
        <w:rPr>
          <w:rFonts w:ascii="Times New Roman" w:hAnsi="Times New Roman" w:eastAsia="仿宋_GB2312" w:cs="Times New Roman"/>
          <w:sz w:val="32"/>
          <w:szCs w:val="32"/>
          <w:highlight w:val="none"/>
          <w:lang w:bidi="ar"/>
        </w:rPr>
        <w:t>疾病预防控制机构报告。</w:t>
      </w:r>
    </w:p>
    <w:bookmarkEnd w:id="206"/>
    <w:bookmarkEnd w:id="207"/>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Calibri" w:hAnsi="Calibri" w:eastAsia="仿宋_GB2312" w:cs="Times New Roman"/>
          <w:sz w:val="32"/>
          <w:szCs w:val="24"/>
          <w:highlight w:val="none"/>
          <w:lang w:bidi="ar"/>
        </w:rPr>
      </w:pPr>
    </w:p>
    <w:p>
      <w:pPr>
        <w:keepNext/>
        <w:keepLines/>
        <w:pageBreakBefore w:val="0"/>
        <w:widowControl w:val="0"/>
        <w:kinsoku/>
        <w:wordWrap/>
        <w:overflowPunct/>
        <w:topLinePunct w:val="0"/>
        <w:autoSpaceDE/>
        <w:autoSpaceDN/>
        <w:bidi w:val="0"/>
        <w:adjustRightInd w:val="0"/>
        <w:snapToGrid w:val="0"/>
        <w:spacing w:before="0" w:after="0" w:line="560" w:lineRule="exact"/>
        <w:ind w:right="0"/>
        <w:jc w:val="center"/>
        <w:textAlignment w:val="auto"/>
        <w:outlineLvl w:val="0"/>
        <w:rPr>
          <w:rFonts w:ascii="Times New Roman" w:hAnsi="Times New Roman" w:eastAsia="黑体" w:cs="Times New Roman"/>
          <w:kern w:val="44"/>
          <w:sz w:val="32"/>
          <w:szCs w:val="32"/>
          <w:highlight w:val="none"/>
          <w:lang w:val="en-US" w:eastAsia="zh-CN" w:bidi="ar-SA"/>
        </w:rPr>
      </w:pPr>
      <w:bookmarkStart w:id="208" w:name="_Toc31614"/>
      <w:bookmarkStart w:id="209" w:name="_Toc7027"/>
      <w:bookmarkStart w:id="210" w:name="_Toc31050"/>
      <w:bookmarkStart w:id="211" w:name="_Toc11208"/>
      <w:bookmarkStart w:id="212" w:name="_Toc22731"/>
      <w:bookmarkStart w:id="213" w:name="_Toc8809"/>
      <w:bookmarkStart w:id="214" w:name="_Toc31339"/>
      <w:bookmarkStart w:id="215" w:name="_Toc12036"/>
      <w:bookmarkStart w:id="216" w:name="_Toc23364"/>
      <w:bookmarkStart w:id="217" w:name="_Toc14710"/>
      <w:bookmarkStart w:id="218" w:name="_Toc20502"/>
      <w:bookmarkStart w:id="219" w:name="_Toc15423"/>
      <w:bookmarkStart w:id="220" w:name="_Toc5435"/>
      <w:bookmarkStart w:id="221" w:name="_Toc15046"/>
      <w:bookmarkStart w:id="222" w:name="_Toc2849"/>
      <w:bookmarkStart w:id="223" w:name="_Toc22970"/>
      <w:bookmarkStart w:id="224" w:name="_Toc16906"/>
      <w:bookmarkStart w:id="225" w:name="_Toc21478"/>
      <w:bookmarkStart w:id="226" w:name="_Toc19034"/>
      <w:bookmarkStart w:id="227" w:name="_Toc1349"/>
      <w:r>
        <w:rPr>
          <w:rFonts w:ascii="Times New Roman" w:hAnsi="Times New Roman" w:eastAsia="黑体" w:cs="Times New Roman"/>
          <w:kern w:val="44"/>
          <w:sz w:val="32"/>
          <w:szCs w:val="32"/>
          <w:highlight w:val="none"/>
          <w:lang w:val="en-US" w:eastAsia="zh-CN" w:bidi="ar-SA"/>
        </w:rPr>
        <w:t>第</w:t>
      </w:r>
      <w:r>
        <w:rPr>
          <w:rFonts w:hint="eastAsia" w:ascii="Times New Roman" w:hAnsi="Times New Roman" w:eastAsia="黑体" w:cs="Times New Roman"/>
          <w:kern w:val="44"/>
          <w:sz w:val="32"/>
          <w:szCs w:val="32"/>
          <w:highlight w:val="none"/>
          <w:lang w:val="en-US" w:eastAsia="zh-CN" w:bidi="ar-SA"/>
        </w:rPr>
        <w:t>六</w:t>
      </w:r>
      <w:r>
        <w:rPr>
          <w:rFonts w:ascii="Times New Roman" w:hAnsi="Times New Roman" w:eastAsia="黑体" w:cs="Times New Roman"/>
          <w:kern w:val="44"/>
          <w:sz w:val="32"/>
          <w:szCs w:val="32"/>
          <w:highlight w:val="none"/>
          <w:lang w:val="en-US" w:eastAsia="zh-CN" w:bidi="ar-SA"/>
        </w:rPr>
        <w:t>章</w:t>
      </w:r>
      <w:r>
        <w:rPr>
          <w:rFonts w:hint="eastAsia" w:ascii="Times New Roman" w:hAnsi="Times New Roman" w:eastAsia="黑体" w:cs="Times New Roman"/>
          <w:kern w:val="44"/>
          <w:sz w:val="32"/>
          <w:szCs w:val="32"/>
          <w:highlight w:val="none"/>
          <w:lang w:val="en-US" w:eastAsia="zh-CN" w:bidi="ar-SA"/>
        </w:rPr>
        <w:t xml:space="preserve">  </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Fonts w:hint="eastAsia" w:ascii="Times New Roman" w:hAnsi="Times New Roman" w:eastAsia="黑体" w:cs="Times New Roman"/>
          <w:kern w:val="44"/>
          <w:sz w:val="32"/>
          <w:szCs w:val="32"/>
          <w:highlight w:val="none"/>
          <w:lang w:val="en-US" w:eastAsia="zh-CN" w:bidi="ar-SA"/>
        </w:rPr>
        <w:t>保障与监督</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228" w:name="_Toc17343"/>
      <w:bookmarkStart w:id="229" w:name="_Toc32235"/>
      <w:bookmarkStart w:id="230" w:name="_Toc30183"/>
      <w:bookmarkStart w:id="231" w:name="_Toc24428"/>
      <w:bookmarkStart w:id="232" w:name="_Toc13139"/>
      <w:bookmarkStart w:id="233" w:name="_Toc31546"/>
      <w:bookmarkStart w:id="234" w:name="_Toc10020"/>
      <w:bookmarkStart w:id="235" w:name="_Toc10822"/>
      <w:bookmarkStart w:id="236" w:name="_Toc22942"/>
      <w:bookmarkStart w:id="237" w:name="_Toc14737"/>
      <w:bookmarkStart w:id="238" w:name="_Toc22931"/>
      <w:bookmarkStart w:id="239" w:name="_Toc13808"/>
      <w:bookmarkStart w:id="240" w:name="_Toc10023"/>
      <w:bookmarkStart w:id="241" w:name="_Toc29617"/>
      <w:bookmarkStart w:id="242" w:name="_Toc20024"/>
      <w:bookmarkStart w:id="243" w:name="_Toc21795"/>
      <w:bookmarkStart w:id="244" w:name="_Toc26210"/>
      <w:bookmarkStart w:id="245" w:name="_Toc5094"/>
      <w:bookmarkStart w:id="246" w:name="_Toc29437"/>
      <w:bookmarkStart w:id="247" w:name="_Toc6630"/>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三十一</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（经费</w:t>
      </w:r>
      <w:r>
        <w:rPr>
          <w:rFonts w:hint="eastAsia" w:ascii="仿宋_GB2312" w:hAnsi="仿宋_GB2312" w:eastAsia="仿宋_GB2312" w:cs="仿宋_GB2312"/>
          <w:bCs w:val="0"/>
          <w:kern w:val="2"/>
          <w:sz w:val="32"/>
          <w:szCs w:val="32"/>
          <w:highlight w:val="none"/>
          <w:lang w:val="en-US" w:eastAsia="zh-CN" w:bidi="ar"/>
        </w:rPr>
        <w:t>保障与力量调配</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市、区人民政府按照财政事权与支出责任相适应的原则</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建立</w:t>
      </w:r>
      <w:r>
        <w:rPr>
          <w:rFonts w:hint="eastAsia" w:ascii="Times New Roman" w:hAnsi="Times New Roman" w:eastAsia="仿宋_GB2312" w:cs="Times New Roman"/>
          <w:sz w:val="32"/>
          <w:szCs w:val="32"/>
          <w:highlight w:val="none"/>
          <w:lang w:val="en-US" w:eastAsia="zh-CN" w:bidi="ar"/>
        </w:rPr>
        <w:t>铁路</w:t>
      </w:r>
      <w:r>
        <w:rPr>
          <w:rFonts w:hint="eastAsia" w:ascii="仿宋_GB2312" w:hAnsi="仿宋_GB2312" w:eastAsia="仿宋_GB2312" w:cs="仿宋_GB2312"/>
          <w:sz w:val="32"/>
          <w:szCs w:val="32"/>
          <w:highlight w:val="none"/>
          <w:lang w:bidi="ar"/>
        </w:rPr>
        <w:t>客运站地区管理经费保障机制。</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市、区相关部门应当加强管理力量调配，</w:t>
      </w:r>
      <w:r>
        <w:rPr>
          <w:rFonts w:hint="eastAsia" w:ascii="仿宋_GB2312" w:hAnsi="仿宋_GB2312" w:eastAsia="仿宋_GB2312" w:cs="仿宋_GB2312"/>
          <w:sz w:val="32"/>
          <w:szCs w:val="32"/>
          <w:highlight w:val="none"/>
          <w:lang w:eastAsia="zh-CN" w:bidi="ar"/>
        </w:rPr>
        <w:t>落实</w:t>
      </w:r>
      <w:r>
        <w:rPr>
          <w:rFonts w:hint="eastAsia" w:ascii="仿宋_GB2312" w:hAnsi="仿宋_GB2312" w:eastAsia="仿宋_GB2312" w:cs="仿宋_GB2312"/>
          <w:sz w:val="32"/>
          <w:szCs w:val="32"/>
          <w:highlight w:val="none"/>
          <w:lang w:val="en-US" w:eastAsia="zh-CN" w:bidi="ar"/>
        </w:rPr>
        <w:t>铁路</w:t>
      </w:r>
      <w:r>
        <w:rPr>
          <w:rFonts w:hint="eastAsia" w:ascii="仿宋_GB2312" w:hAnsi="仿宋_GB2312" w:eastAsia="仿宋_GB2312" w:cs="仿宋_GB2312"/>
          <w:sz w:val="32"/>
          <w:szCs w:val="32"/>
          <w:highlight w:val="none"/>
          <w:lang w:bidi="ar"/>
        </w:rPr>
        <w:t>客运站地区</w:t>
      </w:r>
      <w:r>
        <w:rPr>
          <w:rFonts w:hint="eastAsia" w:ascii="仿宋_GB2312" w:hAnsi="仿宋_GB2312" w:eastAsia="仿宋_GB2312" w:cs="仿宋_GB2312"/>
          <w:sz w:val="32"/>
          <w:szCs w:val="32"/>
          <w:highlight w:val="none"/>
          <w:lang w:eastAsia="zh-CN" w:bidi="ar"/>
        </w:rPr>
        <w:t>相关</w:t>
      </w:r>
      <w:r>
        <w:rPr>
          <w:rFonts w:hint="eastAsia" w:ascii="仿宋_GB2312" w:hAnsi="仿宋_GB2312" w:eastAsia="仿宋_GB2312" w:cs="仿宋_GB2312"/>
          <w:sz w:val="32"/>
          <w:szCs w:val="32"/>
          <w:highlight w:val="none"/>
          <w:lang w:bidi="ar"/>
        </w:rPr>
        <w:t>管理工作。</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三十二</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数智化建设</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SA"/>
        </w:rPr>
        <w:t>区人民政府应当</w:t>
      </w:r>
      <w:r>
        <w:rPr>
          <w:rFonts w:hint="eastAsia" w:ascii="仿宋_GB2312" w:hAnsi="仿宋_GB2312" w:eastAsia="仿宋_GB2312" w:cs="仿宋_GB2312"/>
          <w:kern w:val="2"/>
          <w:sz w:val="32"/>
          <w:szCs w:val="32"/>
          <w:highlight w:val="none"/>
          <w:lang w:val="en-US" w:eastAsia="zh-CN" w:bidi="ar"/>
        </w:rPr>
        <w:t>依托城市运行“一网统管”平台，</w:t>
      </w:r>
      <w:r>
        <w:rPr>
          <w:rFonts w:hint="eastAsia" w:ascii="仿宋_GB2312" w:hAnsi="仿宋_GB2312" w:eastAsia="仿宋_GB2312" w:cs="仿宋_GB2312"/>
          <w:kern w:val="2"/>
          <w:sz w:val="32"/>
          <w:szCs w:val="32"/>
          <w:highlight w:val="none"/>
          <w:lang w:val="en-US" w:eastAsia="zh-CN" w:bidi="ar-SA"/>
        </w:rPr>
        <w:t>统筹</w:t>
      </w:r>
      <w:r>
        <w:rPr>
          <w:rFonts w:hint="eastAsia" w:ascii="仿宋_GB2312" w:hAnsi="仿宋_GB2312" w:eastAsia="仿宋_GB2312" w:cs="仿宋_GB2312"/>
          <w:kern w:val="2"/>
          <w:sz w:val="32"/>
          <w:szCs w:val="32"/>
          <w:highlight w:val="none"/>
          <w:lang w:val="en-US" w:eastAsia="zh-CN" w:bidi="ar"/>
        </w:rPr>
        <w:t>铁路</w:t>
      </w:r>
      <w:r>
        <w:rPr>
          <w:rFonts w:hint="eastAsia" w:ascii="仿宋_GB2312" w:hAnsi="仿宋_GB2312" w:eastAsia="仿宋_GB2312" w:cs="仿宋_GB2312"/>
          <w:kern w:val="2"/>
          <w:sz w:val="32"/>
          <w:szCs w:val="32"/>
          <w:highlight w:val="none"/>
          <w:lang w:val="en-US" w:eastAsia="zh-CN" w:bidi="ar-SA"/>
        </w:rPr>
        <w:t>客运站地区数智化建设，</w:t>
      </w:r>
      <w:r>
        <w:rPr>
          <w:rFonts w:hint="eastAsia" w:ascii="仿宋_GB2312" w:hAnsi="仿宋_GB2312" w:eastAsia="仿宋_GB2312" w:cs="仿宋_GB2312"/>
          <w:kern w:val="2"/>
          <w:sz w:val="32"/>
          <w:szCs w:val="32"/>
          <w:highlight w:val="none"/>
          <w:lang w:val="en-US" w:eastAsia="zh-CN" w:bidi="ar"/>
        </w:rPr>
        <w:t>利用视频监控、数字地图等技术和网格化管理等方式，汇集安全运行、社会秩序、出行客流、</w:t>
      </w:r>
      <w:r>
        <w:rPr>
          <w:rFonts w:hint="eastAsia" w:ascii="仿宋_GB2312" w:hAnsi="仿宋_GB2312" w:eastAsia="仿宋_GB2312" w:cs="仿宋_GB2312"/>
          <w:kern w:val="2"/>
          <w:sz w:val="32"/>
          <w:szCs w:val="32"/>
          <w:highlight w:val="none"/>
          <w:u w:val="none"/>
          <w:lang w:val="en-US" w:eastAsia="zh-CN" w:bidi="ar"/>
        </w:rPr>
        <w:t>气象预警、</w:t>
      </w:r>
      <w:r>
        <w:rPr>
          <w:rFonts w:hint="eastAsia" w:ascii="仿宋_GB2312" w:hAnsi="仿宋_GB2312" w:eastAsia="仿宋_GB2312" w:cs="仿宋_GB2312"/>
          <w:kern w:val="2"/>
          <w:sz w:val="32"/>
          <w:szCs w:val="32"/>
          <w:highlight w:val="none"/>
          <w:lang w:val="en-US" w:eastAsia="zh-CN" w:bidi="ar"/>
        </w:rPr>
        <w:t>市容环卫等数据信息，实现集感知、分析、服务、指挥为一体的智慧化管理。</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strike w:val="0"/>
          <w:dstrike w:val="0"/>
          <w:kern w:val="0"/>
          <w:sz w:val="32"/>
          <w:szCs w:val="32"/>
          <w:highlight w:val="none"/>
          <w:lang w:val="en-US" w:eastAsia="zh-CN" w:bidi="ar-SA"/>
        </w:rPr>
      </w:pPr>
      <w:r>
        <w:rPr>
          <w:rFonts w:hint="default" w:ascii="Times New Roman" w:hAnsi="Times New Roman" w:eastAsia="黑体" w:cs="Times New Roman"/>
          <w:bCs/>
          <w:strike w:val="0"/>
          <w:dstrike w:val="0"/>
          <w:kern w:val="0"/>
          <w:sz w:val="32"/>
          <w:szCs w:val="32"/>
          <w:highlight w:val="none"/>
          <w:lang w:val="en-US" w:eastAsia="zh-CN" w:bidi="ar-SA"/>
        </w:rPr>
        <w:t>第</w:t>
      </w:r>
      <w:r>
        <w:rPr>
          <w:rFonts w:hint="eastAsia" w:ascii="Times New Roman" w:hAnsi="Times New Roman" w:eastAsia="黑体" w:cs="Times New Roman"/>
          <w:bCs/>
          <w:strike w:val="0"/>
          <w:dstrike w:val="0"/>
          <w:kern w:val="0"/>
          <w:sz w:val="32"/>
          <w:szCs w:val="32"/>
          <w:highlight w:val="none"/>
          <w:lang w:val="en-US" w:eastAsia="zh-CN" w:bidi="ar-SA"/>
        </w:rPr>
        <w:t>三十三</w:t>
      </w:r>
      <w:r>
        <w:rPr>
          <w:rFonts w:hint="default" w:ascii="Times New Roman" w:hAnsi="Times New Roman" w:eastAsia="黑体" w:cs="Times New Roman"/>
          <w:bCs/>
          <w:strike w:val="0"/>
          <w:dstrike w:val="0"/>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政务服务信息共享</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trike w:val="0"/>
          <w:dstrike w:val="0"/>
          <w:sz w:val="32"/>
          <w:szCs w:val="32"/>
          <w:highlight w:val="none"/>
          <w:lang w:bidi="ar"/>
        </w:rPr>
      </w:pPr>
      <w:r>
        <w:rPr>
          <w:rFonts w:hint="eastAsia" w:ascii="仿宋_GB2312" w:hAnsi="仿宋_GB2312" w:eastAsia="仿宋_GB2312" w:cs="仿宋_GB2312"/>
          <w:strike w:val="0"/>
          <w:dstrike w:val="0"/>
          <w:sz w:val="32"/>
          <w:szCs w:val="32"/>
          <w:highlight w:val="none"/>
          <w:lang w:bidi="ar"/>
        </w:rPr>
        <w:t>市、区相关部门</w:t>
      </w:r>
      <w:r>
        <w:rPr>
          <w:rFonts w:hint="eastAsia" w:ascii="仿宋_GB2312" w:hAnsi="仿宋_GB2312" w:eastAsia="仿宋_GB2312" w:cs="仿宋_GB2312"/>
          <w:strike w:val="0"/>
          <w:dstrike w:val="0"/>
          <w:sz w:val="32"/>
          <w:szCs w:val="32"/>
          <w:highlight w:val="none"/>
          <w:lang w:eastAsia="zh-CN" w:bidi="ar"/>
        </w:rPr>
        <w:t>与站管机构应当依托</w:t>
      </w:r>
      <w:r>
        <w:rPr>
          <w:rFonts w:hint="eastAsia" w:ascii="仿宋_GB2312" w:hAnsi="仿宋_GB2312" w:eastAsia="仿宋_GB2312" w:cs="仿宋_GB2312"/>
          <w:sz w:val="32"/>
          <w:szCs w:val="32"/>
          <w:highlight w:val="none"/>
          <w:lang w:bidi="ar"/>
        </w:rPr>
        <w:t>大数据资源平台</w:t>
      </w:r>
      <w:r>
        <w:rPr>
          <w:rFonts w:hint="eastAsia" w:ascii="仿宋_GB2312" w:hAnsi="仿宋_GB2312" w:eastAsia="仿宋_GB2312" w:cs="仿宋_GB2312"/>
          <w:sz w:val="32"/>
          <w:szCs w:val="32"/>
          <w:highlight w:val="none"/>
          <w:lang w:eastAsia="zh-CN" w:bidi="ar"/>
        </w:rPr>
        <w:t>，共享</w:t>
      </w:r>
      <w:r>
        <w:rPr>
          <w:rFonts w:hint="eastAsia" w:ascii="仿宋_GB2312" w:hAnsi="仿宋_GB2312" w:eastAsia="仿宋_GB2312" w:cs="仿宋_GB2312"/>
          <w:strike w:val="0"/>
          <w:dstrike w:val="0"/>
          <w:sz w:val="32"/>
          <w:szCs w:val="32"/>
          <w:highlight w:val="none"/>
          <w:lang w:bidi="ar"/>
        </w:rPr>
        <w:t>铁路客运站地区</w:t>
      </w:r>
      <w:r>
        <w:rPr>
          <w:rFonts w:hint="eastAsia" w:ascii="仿宋_GB2312" w:hAnsi="仿宋_GB2312" w:eastAsia="仿宋_GB2312" w:cs="仿宋_GB2312"/>
          <w:strike w:val="0"/>
          <w:dstrike w:val="0"/>
          <w:sz w:val="32"/>
          <w:szCs w:val="32"/>
          <w:highlight w:val="none"/>
          <w:lang w:eastAsia="zh-CN" w:bidi="ar"/>
        </w:rPr>
        <w:t>治安管理、道路交通、工程建设、市容</w:t>
      </w:r>
      <w:r>
        <w:rPr>
          <w:rFonts w:hint="eastAsia" w:ascii="仿宋_GB2312" w:hAnsi="仿宋_GB2312" w:eastAsia="仿宋_GB2312" w:cs="仿宋_GB2312"/>
          <w:strike w:val="0"/>
          <w:dstrike w:val="0"/>
          <w:sz w:val="32"/>
          <w:szCs w:val="32"/>
          <w:highlight w:val="none"/>
          <w:lang w:bidi="ar"/>
        </w:rPr>
        <w:t>环卫等</w:t>
      </w:r>
      <w:r>
        <w:rPr>
          <w:rFonts w:hint="eastAsia" w:ascii="仿宋_GB2312" w:hAnsi="仿宋_GB2312" w:eastAsia="仿宋_GB2312" w:cs="仿宋_GB2312"/>
          <w:strike w:val="0"/>
          <w:dstrike w:val="0"/>
          <w:sz w:val="32"/>
          <w:szCs w:val="32"/>
          <w:highlight w:val="none"/>
          <w:lang w:eastAsia="zh-CN" w:bidi="ar"/>
        </w:rPr>
        <w:t>政务服务信息</w:t>
      </w:r>
      <w:r>
        <w:rPr>
          <w:rFonts w:hint="eastAsia" w:ascii="仿宋_GB2312" w:hAnsi="仿宋_GB2312" w:eastAsia="仿宋_GB2312" w:cs="仿宋_GB2312"/>
          <w:strike w:val="0"/>
          <w:dstrike w:val="0"/>
          <w:sz w:val="32"/>
          <w:szCs w:val="32"/>
          <w:highlight w:val="none"/>
          <w:lang w:bidi="ar"/>
        </w:rPr>
        <w:t>，</w:t>
      </w:r>
      <w:r>
        <w:rPr>
          <w:rFonts w:hint="eastAsia" w:ascii="仿宋_GB2312" w:hAnsi="仿宋_GB2312" w:eastAsia="仿宋_GB2312" w:cs="仿宋_GB2312"/>
          <w:strike w:val="0"/>
          <w:dstrike w:val="0"/>
          <w:sz w:val="32"/>
          <w:szCs w:val="32"/>
          <w:highlight w:val="none"/>
          <w:lang w:eastAsia="zh-CN" w:bidi="ar"/>
        </w:rPr>
        <w:t>拓展应用场景，提高服务管理效能</w:t>
      </w:r>
      <w:r>
        <w:rPr>
          <w:rFonts w:hint="eastAsia" w:ascii="仿宋_GB2312" w:hAnsi="仿宋_GB2312" w:eastAsia="仿宋_GB2312" w:cs="仿宋_GB2312"/>
          <w:strike w:val="0"/>
          <w:dstrike w:val="0"/>
          <w:sz w:val="32"/>
          <w:szCs w:val="32"/>
          <w:highlight w:val="none"/>
          <w:lang w:bidi="ar"/>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三十四条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网格化管理</w:t>
      </w:r>
      <w:r>
        <w:rPr>
          <w:rFonts w:hint="default" w:ascii="仿宋_GB2312" w:hAnsi="仿宋_GB2312" w:eastAsia="仿宋_GB2312" w:cs="仿宋_GB2312"/>
          <w:bCs w:val="0"/>
          <w:kern w:val="2"/>
          <w:sz w:val="32"/>
          <w:szCs w:val="32"/>
          <w:highlight w:val="none"/>
          <w:lang w:val="en-US" w:eastAsia="zh-CN" w:bidi="ar"/>
        </w:rPr>
        <w: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区人民政府应当组织落实铁路客运站地区的网格化管理要求，明确由镇人民政府、街道办事处或者相关机构承担日常巡查等职责</w:t>
      </w:r>
      <w:r>
        <w:rPr>
          <w:rFonts w:hint="eastAsia" w:ascii="Times New Roman" w:hAnsi="Times New Roman" w:eastAsia="仿宋_GB2312" w:cs="Times New Roman"/>
          <w:sz w:val="32"/>
          <w:szCs w:val="32"/>
          <w:highlight w:val="none"/>
          <w:lang w:eastAsia="zh-CN" w:bidi="ar"/>
        </w:rPr>
        <w:t>。</w:t>
      </w:r>
      <w:r>
        <w:rPr>
          <w:rFonts w:hint="eastAsia" w:ascii="Times New Roman" w:hAnsi="Times New Roman" w:eastAsia="仿宋_GB2312" w:cs="Times New Roman"/>
          <w:sz w:val="32"/>
          <w:szCs w:val="32"/>
          <w:highlight w:val="none"/>
          <w:lang w:bidi="ar"/>
        </w:rPr>
        <w:t>对巡查发现的问题，镇人民政府、街道办事处或者相关机构应当依法处理或者报告有关部门。</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248" w:name="_Toc16356"/>
      <w:bookmarkStart w:id="249" w:name="_Toc789"/>
      <w:bookmarkStart w:id="250" w:name="_Toc31747"/>
      <w:bookmarkStart w:id="251" w:name="_Toc4412"/>
      <w:bookmarkStart w:id="252" w:name="_Toc25313"/>
      <w:bookmarkStart w:id="253" w:name="_Toc8395"/>
      <w:bookmarkStart w:id="254" w:name="_Toc4688"/>
      <w:bookmarkStart w:id="255" w:name="_Toc3492"/>
      <w:bookmarkStart w:id="256" w:name="_Toc32021"/>
      <w:bookmarkStart w:id="257" w:name="_Toc30746"/>
      <w:bookmarkStart w:id="258" w:name="_Toc4461"/>
      <w:bookmarkStart w:id="259" w:name="_Toc29980"/>
      <w:bookmarkStart w:id="260" w:name="_Toc25339"/>
      <w:bookmarkStart w:id="261" w:name="_Toc18204"/>
      <w:bookmarkStart w:id="262" w:name="_Toc25172"/>
      <w:bookmarkStart w:id="263" w:name="_Toc18454"/>
      <w:bookmarkStart w:id="264" w:name="_Toc25519"/>
      <w:bookmarkStart w:id="265" w:name="_Toc27707"/>
      <w:bookmarkStart w:id="266" w:name="_Toc3613"/>
      <w:bookmarkStart w:id="267" w:name="_Toc13325"/>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三十五</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（投诉</w:t>
      </w:r>
      <w:r>
        <w:rPr>
          <w:rFonts w:hint="eastAsia" w:ascii="仿宋_GB2312" w:hAnsi="仿宋_GB2312" w:eastAsia="仿宋_GB2312" w:cs="仿宋_GB2312"/>
          <w:bCs w:val="0"/>
          <w:kern w:val="2"/>
          <w:sz w:val="32"/>
          <w:szCs w:val="32"/>
          <w:highlight w:val="none"/>
          <w:lang w:val="en-US" w:eastAsia="zh-CN" w:bidi="ar"/>
        </w:rPr>
        <w:t>举报</w:t>
      </w:r>
      <w:r>
        <w:rPr>
          <w:rFonts w:hint="default" w:ascii="仿宋_GB2312" w:hAnsi="仿宋_GB2312" w:eastAsia="仿宋_GB2312" w:cs="仿宋_GB2312"/>
          <w:bCs w:val="0"/>
          <w:kern w:val="2"/>
          <w:sz w:val="32"/>
          <w:szCs w:val="32"/>
          <w:highlight w:val="none"/>
          <w:lang w:val="en-US" w:eastAsia="zh-CN" w:bidi="ar"/>
        </w:rPr>
        <w:t>处理）</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bidi="ar"/>
        </w:rPr>
        <w:t>市、区相关部门和站管机构以及公共服务</w:t>
      </w:r>
      <w:r>
        <w:rPr>
          <w:rFonts w:hint="eastAsia" w:ascii="Times New Roman" w:hAnsi="Times New Roman" w:eastAsia="仿宋_GB2312" w:cs="Times New Roman"/>
          <w:sz w:val="32"/>
          <w:szCs w:val="32"/>
          <w:highlight w:val="none"/>
          <w:lang w:eastAsia="zh-CN" w:bidi="ar"/>
        </w:rPr>
        <w:t>单位</w:t>
      </w:r>
      <w:r>
        <w:rPr>
          <w:rFonts w:hint="eastAsia" w:ascii="Times New Roman" w:hAnsi="Times New Roman" w:eastAsia="仿宋_GB2312" w:cs="Times New Roman"/>
          <w:sz w:val="32"/>
          <w:szCs w:val="32"/>
          <w:highlight w:val="none"/>
        </w:rPr>
        <w:t>应当建立投诉举报受理机制，依法处理投诉、举报等事项。</w:t>
      </w:r>
    </w:p>
    <w:p>
      <w:pPr>
        <w:pStyle w:val="2"/>
        <w:pageBreakBefore w:val="0"/>
        <w:widowControl w:val="0"/>
        <w:kinsoku/>
        <w:wordWrap/>
        <w:overflowPunct/>
        <w:topLinePunct w:val="0"/>
        <w:autoSpaceDE/>
        <w:autoSpaceDN/>
        <w:bidi w:val="0"/>
        <w:spacing w:line="560" w:lineRule="exact"/>
        <w:ind w:right="0" w:firstLine="640" w:firstLineChars="200"/>
        <w:textAlignment w:val="auto"/>
        <w:rPr>
          <w:rFonts w:hint="eastAsia"/>
          <w:highlight w:val="none"/>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三十六条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违法行为处理</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eastAsia="zh-CN" w:bidi="ar"/>
        </w:rPr>
      </w:pPr>
      <w:r>
        <w:rPr>
          <w:rFonts w:hint="eastAsia" w:ascii="Times New Roman" w:hAnsi="Times New Roman" w:eastAsia="仿宋_GB2312" w:cs="Times New Roman"/>
          <w:sz w:val="32"/>
          <w:szCs w:val="32"/>
          <w:highlight w:val="none"/>
          <w:lang w:eastAsia="zh-CN" w:bidi="ar"/>
        </w:rPr>
        <w:t>对违反本办法规定的行为，由</w:t>
      </w:r>
      <w:r>
        <w:rPr>
          <w:rFonts w:hint="eastAsia" w:ascii="Times New Roman" w:hAnsi="Times New Roman" w:eastAsia="仿宋_GB2312" w:cs="Times New Roman"/>
          <w:sz w:val="32"/>
          <w:szCs w:val="32"/>
          <w:highlight w:val="none"/>
          <w:lang w:bidi="ar"/>
        </w:rPr>
        <w:t>交通、公安、城管执法等部门依照有关法律、法规、规章的规定进行处理</w:t>
      </w:r>
      <w:r>
        <w:rPr>
          <w:rFonts w:hint="eastAsia" w:ascii="Times New Roman" w:hAnsi="Times New Roman" w:eastAsia="仿宋_GB2312" w:cs="Times New Roman"/>
          <w:sz w:val="32"/>
          <w:szCs w:val="32"/>
          <w:highlight w:val="none"/>
          <w:lang w:eastAsia="zh-CN" w:bidi="ar"/>
        </w:rPr>
        <w:t>。</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Times New Roman" w:hAnsi="Times New Roman" w:eastAsia="仿宋_GB2312" w:cs="Times New Roman"/>
          <w:sz w:val="32"/>
          <w:szCs w:val="32"/>
          <w:highlight w:val="none"/>
          <w:lang w:eastAsia="zh-CN" w:bidi="ar"/>
        </w:rPr>
      </w:pPr>
      <w:r>
        <w:rPr>
          <w:rFonts w:hint="eastAsia" w:ascii="Times New Roman" w:hAnsi="Times New Roman" w:eastAsia="仿宋_GB2312" w:cs="Times New Roman"/>
          <w:sz w:val="32"/>
          <w:szCs w:val="32"/>
          <w:highlight w:val="none"/>
          <w:lang w:bidi="ar"/>
        </w:rPr>
        <w:t>交通、公安、城管执法等部门</w:t>
      </w:r>
      <w:r>
        <w:rPr>
          <w:rFonts w:hint="eastAsia" w:ascii="Times New Roman" w:hAnsi="Times New Roman" w:eastAsia="仿宋_GB2312" w:cs="Times New Roman"/>
          <w:sz w:val="32"/>
          <w:szCs w:val="32"/>
          <w:highlight w:val="none"/>
          <w:lang w:eastAsia="zh-CN" w:bidi="ar"/>
        </w:rPr>
        <w:t>应当</w:t>
      </w:r>
      <w:r>
        <w:rPr>
          <w:rFonts w:hint="eastAsia" w:ascii="Times New Roman" w:hAnsi="Times New Roman" w:eastAsia="仿宋_GB2312" w:cs="Times New Roman"/>
          <w:sz w:val="32"/>
          <w:szCs w:val="32"/>
          <w:highlight w:val="none"/>
          <w:lang w:bidi="ar"/>
        </w:rPr>
        <w:t>加强协同配合</w:t>
      </w:r>
      <w:r>
        <w:rPr>
          <w:rFonts w:hint="eastAsia" w:ascii="Times New Roman" w:hAnsi="Times New Roman" w:eastAsia="仿宋_GB2312" w:cs="Times New Roman"/>
          <w:sz w:val="32"/>
          <w:szCs w:val="32"/>
          <w:highlight w:val="none"/>
          <w:lang w:eastAsia="zh-CN" w:bidi="ar"/>
        </w:rPr>
        <w:t>，</w:t>
      </w:r>
      <w:r>
        <w:rPr>
          <w:rFonts w:hint="eastAsia" w:ascii="Times New Roman" w:hAnsi="Times New Roman" w:eastAsia="仿宋_GB2312" w:cs="Times New Roman"/>
          <w:sz w:val="32"/>
          <w:szCs w:val="32"/>
          <w:highlight w:val="none"/>
          <w:lang w:bidi="ar"/>
        </w:rPr>
        <w:t>建立执法联动工作机制</w:t>
      </w:r>
      <w:r>
        <w:rPr>
          <w:rFonts w:hint="eastAsia" w:ascii="Times New Roman" w:hAnsi="Times New Roman" w:eastAsia="仿宋_GB2312" w:cs="Times New Roman"/>
          <w:sz w:val="32"/>
          <w:szCs w:val="32"/>
          <w:highlight w:val="none"/>
          <w:lang w:eastAsia="zh-CN" w:bidi="ar"/>
        </w:rPr>
        <w:t>，提升执法效能。</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三十七</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考核与意见建议</w:t>
      </w:r>
      <w:r>
        <w:rPr>
          <w:rFonts w:hint="default" w:ascii="仿宋_GB2312" w:hAnsi="仿宋_GB2312" w:eastAsia="仿宋_GB2312" w:cs="仿宋_GB2312"/>
          <w:bCs w:val="0"/>
          <w:kern w:val="2"/>
          <w:sz w:val="32"/>
          <w:szCs w:val="32"/>
          <w:highlight w:val="none"/>
          <w:lang w:val="en-US" w:eastAsia="zh-CN" w:bidi="ar"/>
        </w:rPr>
        <w:t>）</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Times New Roman" w:hAnsi="Times New Roman" w:eastAsia="仿宋_GB2312" w:cs="Times New Roman"/>
          <w:sz w:val="32"/>
          <w:szCs w:val="32"/>
          <w:highlight w:val="none"/>
          <w:lang w:bidi="ar"/>
        </w:rPr>
      </w:pPr>
      <w:r>
        <w:rPr>
          <w:rFonts w:hint="eastAsia" w:ascii="Times New Roman" w:hAnsi="Times New Roman" w:eastAsia="仿宋_GB2312" w:cs="Times New Roman"/>
          <w:sz w:val="32"/>
          <w:szCs w:val="32"/>
          <w:highlight w:val="none"/>
          <w:lang w:bidi="ar"/>
        </w:rPr>
        <w:t>本市将区人民政府落实</w:t>
      </w:r>
      <w:r>
        <w:rPr>
          <w:rFonts w:hint="eastAsia" w:ascii="Times New Roman" w:hAnsi="Times New Roman" w:eastAsia="仿宋_GB2312" w:cs="Times New Roman"/>
          <w:sz w:val="32"/>
          <w:szCs w:val="32"/>
          <w:highlight w:val="none"/>
          <w:lang w:val="en-US" w:eastAsia="zh-CN" w:bidi="ar"/>
        </w:rPr>
        <w:t>铁路</w:t>
      </w:r>
      <w:r>
        <w:rPr>
          <w:rFonts w:hint="eastAsia" w:ascii="Times New Roman" w:hAnsi="Times New Roman" w:eastAsia="仿宋_GB2312" w:cs="Times New Roman"/>
          <w:sz w:val="32"/>
          <w:szCs w:val="32"/>
          <w:highlight w:val="none"/>
          <w:lang w:bidi="ar"/>
        </w:rPr>
        <w:t>客运站地区管理责任的情况，纳入年度绩效考核范围。</w:t>
      </w:r>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站管机构</w:t>
      </w:r>
      <w:r>
        <w:rPr>
          <w:rFonts w:hint="eastAsia" w:ascii="Times New Roman" w:hAnsi="Times New Roman" w:eastAsia="仿宋_GB2312" w:cs="Times New Roman"/>
          <w:sz w:val="32"/>
          <w:szCs w:val="32"/>
          <w:highlight w:val="none"/>
          <w:lang w:bidi="ar"/>
        </w:rPr>
        <w:t>可以就相关部门和单位在</w:t>
      </w:r>
      <w:r>
        <w:rPr>
          <w:rFonts w:hint="eastAsia" w:ascii="Times New Roman" w:hAnsi="Times New Roman" w:eastAsia="仿宋_GB2312" w:cs="Times New Roman"/>
          <w:sz w:val="32"/>
          <w:szCs w:val="32"/>
          <w:highlight w:val="none"/>
          <w:lang w:val="en-US" w:eastAsia="zh-CN" w:bidi="ar"/>
        </w:rPr>
        <w:t>铁路</w:t>
      </w:r>
      <w:r>
        <w:rPr>
          <w:rFonts w:hint="eastAsia" w:ascii="Times New Roman" w:hAnsi="Times New Roman" w:eastAsia="仿宋_GB2312" w:cs="Times New Roman"/>
          <w:sz w:val="32"/>
          <w:szCs w:val="32"/>
          <w:highlight w:val="none"/>
          <w:lang w:bidi="ar"/>
        </w:rPr>
        <w:t>客运站地区开展管理和服务工作的情况，向区人民政府提出意见和建议。</w:t>
      </w:r>
    </w:p>
    <w:p>
      <w:pPr>
        <w:pageBreakBefore w:val="0"/>
        <w:widowControl w:val="0"/>
        <w:kinsoku/>
        <w:wordWrap/>
        <w:overflowPunct/>
        <w:topLinePunct w:val="0"/>
        <w:autoSpaceDE/>
        <w:autoSpaceDN/>
        <w:bidi w:val="0"/>
        <w:adjustRightInd w:val="0"/>
        <w:snapToGrid w:val="0"/>
        <w:spacing w:after="0" w:line="560" w:lineRule="exact"/>
        <w:ind w:left="0" w:leftChars="0" w:right="0" w:firstLine="640" w:firstLineChars="200"/>
        <w:jc w:val="center"/>
        <w:textAlignment w:val="auto"/>
        <w:rPr>
          <w:rFonts w:ascii="Times New Roman" w:hAnsi="Times New Roman" w:eastAsia="仿宋_GB2312" w:cs="Times New Roman"/>
          <w:sz w:val="32"/>
          <w:szCs w:val="32"/>
          <w:highlight w:val="none"/>
          <w:lang w:bidi="ar"/>
        </w:rPr>
      </w:pPr>
    </w:p>
    <w:p>
      <w:pPr>
        <w:keepNext/>
        <w:keepLines/>
        <w:pageBreakBefore w:val="0"/>
        <w:widowControl w:val="0"/>
        <w:kinsoku/>
        <w:wordWrap/>
        <w:overflowPunct/>
        <w:topLinePunct w:val="0"/>
        <w:autoSpaceDE/>
        <w:autoSpaceDN/>
        <w:bidi w:val="0"/>
        <w:adjustRightInd w:val="0"/>
        <w:snapToGrid w:val="0"/>
        <w:spacing w:before="0" w:after="0" w:line="560" w:lineRule="exact"/>
        <w:ind w:right="0"/>
        <w:jc w:val="center"/>
        <w:textAlignment w:val="auto"/>
        <w:outlineLvl w:val="0"/>
        <w:rPr>
          <w:rFonts w:ascii="Times New Roman" w:hAnsi="Times New Roman" w:eastAsia="黑体" w:cs="Times New Roman"/>
          <w:kern w:val="44"/>
          <w:sz w:val="32"/>
          <w:szCs w:val="32"/>
          <w:highlight w:val="none"/>
          <w:lang w:val="en-US" w:eastAsia="zh-CN" w:bidi="ar-SA"/>
        </w:rPr>
      </w:pPr>
      <w:bookmarkStart w:id="268" w:name="_Toc1500"/>
      <w:bookmarkStart w:id="269" w:name="_Toc17626"/>
      <w:bookmarkStart w:id="270" w:name="_Toc16982"/>
      <w:bookmarkStart w:id="271" w:name="_Toc13316"/>
      <w:bookmarkStart w:id="272" w:name="_Toc21697"/>
      <w:bookmarkStart w:id="273" w:name="_Toc25749"/>
      <w:bookmarkStart w:id="274" w:name="_Toc9941"/>
      <w:bookmarkStart w:id="275" w:name="_Toc18924"/>
      <w:bookmarkStart w:id="276" w:name="_Toc15427"/>
      <w:bookmarkStart w:id="277" w:name="_Toc27389"/>
      <w:bookmarkStart w:id="278" w:name="_Toc5133"/>
      <w:bookmarkStart w:id="279" w:name="_Toc26256"/>
      <w:bookmarkStart w:id="280" w:name="_Toc18341"/>
      <w:bookmarkStart w:id="281" w:name="_Toc4101"/>
      <w:bookmarkStart w:id="282" w:name="_Toc18046"/>
      <w:bookmarkStart w:id="283" w:name="_Toc22428"/>
      <w:bookmarkStart w:id="284" w:name="_Toc14461"/>
      <w:bookmarkStart w:id="285" w:name="_Toc4553"/>
      <w:bookmarkStart w:id="286" w:name="_Toc27769"/>
      <w:bookmarkStart w:id="287" w:name="_Toc17514"/>
      <w:r>
        <w:rPr>
          <w:rFonts w:ascii="Times New Roman" w:hAnsi="Times New Roman" w:eastAsia="黑体" w:cs="Times New Roman"/>
          <w:kern w:val="44"/>
          <w:sz w:val="32"/>
          <w:szCs w:val="32"/>
          <w:highlight w:val="none"/>
          <w:lang w:val="en-US" w:eastAsia="zh-CN" w:bidi="ar-SA"/>
        </w:rPr>
        <w:t>第</w:t>
      </w:r>
      <w:r>
        <w:rPr>
          <w:rFonts w:hint="eastAsia" w:ascii="Times New Roman" w:hAnsi="Times New Roman" w:eastAsia="黑体" w:cs="Times New Roman"/>
          <w:kern w:val="44"/>
          <w:sz w:val="32"/>
          <w:szCs w:val="32"/>
          <w:highlight w:val="none"/>
          <w:lang w:val="en-US" w:eastAsia="zh-CN" w:bidi="ar-SA"/>
        </w:rPr>
        <w:t>七</w:t>
      </w:r>
      <w:r>
        <w:rPr>
          <w:rFonts w:ascii="Times New Roman" w:hAnsi="Times New Roman" w:eastAsia="黑体" w:cs="Times New Roman"/>
          <w:kern w:val="44"/>
          <w:sz w:val="32"/>
          <w:szCs w:val="32"/>
          <w:highlight w:val="none"/>
          <w:lang w:val="en-US" w:eastAsia="zh-CN" w:bidi="ar-SA"/>
        </w:rPr>
        <w:t>章</w:t>
      </w:r>
      <w:r>
        <w:rPr>
          <w:rFonts w:hint="eastAsia" w:ascii="Times New Roman" w:hAnsi="Times New Roman" w:eastAsia="黑体" w:cs="Times New Roman"/>
          <w:kern w:val="44"/>
          <w:sz w:val="32"/>
          <w:szCs w:val="32"/>
          <w:highlight w:val="none"/>
          <w:lang w:val="en-US" w:eastAsia="zh-CN" w:bidi="ar-SA"/>
        </w:rPr>
        <w:t xml:space="preserve">  </w:t>
      </w:r>
      <w:r>
        <w:rPr>
          <w:rFonts w:ascii="Times New Roman" w:hAnsi="Times New Roman" w:eastAsia="黑体" w:cs="Times New Roman"/>
          <w:kern w:val="44"/>
          <w:sz w:val="32"/>
          <w:szCs w:val="32"/>
          <w:highlight w:val="none"/>
          <w:lang w:val="en-US" w:eastAsia="zh-CN" w:bidi="ar-SA"/>
        </w:rPr>
        <w:t>附</w:t>
      </w:r>
      <w:r>
        <w:rPr>
          <w:rFonts w:hint="eastAsia" w:ascii="Times New Roman" w:hAnsi="Times New Roman" w:eastAsia="黑体" w:cs="Times New Roman"/>
          <w:kern w:val="44"/>
          <w:sz w:val="32"/>
          <w:szCs w:val="32"/>
          <w:highlight w:val="none"/>
          <w:lang w:val="en-US" w:eastAsia="zh-CN" w:bidi="ar-SA"/>
        </w:rPr>
        <w:t xml:space="preserve"> </w:t>
      </w:r>
      <w:r>
        <w:rPr>
          <w:rFonts w:ascii="Times New Roman" w:hAnsi="Times New Roman" w:eastAsia="黑体" w:cs="Times New Roman"/>
          <w:kern w:val="44"/>
          <w:sz w:val="32"/>
          <w:szCs w:val="32"/>
          <w:highlight w:val="none"/>
          <w:lang w:val="en-US" w:eastAsia="zh-CN" w:bidi="ar-SA"/>
        </w:rPr>
        <w:t>则</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bookmarkStart w:id="288" w:name="_Toc24876"/>
      <w:bookmarkStart w:id="289" w:name="_Toc1072"/>
      <w:bookmarkStart w:id="290" w:name="_Toc15245"/>
      <w:bookmarkStart w:id="291" w:name="_Toc4746"/>
      <w:bookmarkStart w:id="292" w:name="_Toc27900"/>
      <w:bookmarkStart w:id="293" w:name="_Toc5191"/>
      <w:bookmarkStart w:id="294" w:name="_Toc22365"/>
      <w:bookmarkStart w:id="295" w:name="_Toc21008"/>
      <w:bookmarkStart w:id="296" w:name="_Toc19920"/>
      <w:bookmarkStart w:id="297" w:name="_Toc32453"/>
      <w:bookmarkStart w:id="298" w:name="_Toc3425"/>
      <w:bookmarkStart w:id="299" w:name="_Toc20095"/>
      <w:bookmarkStart w:id="300" w:name="_Toc29549"/>
      <w:bookmarkStart w:id="301" w:name="_Toc29764"/>
      <w:bookmarkStart w:id="302" w:name="_Toc7565"/>
      <w:bookmarkStart w:id="303" w:name="_Toc16153"/>
      <w:bookmarkStart w:id="304" w:name="_Toc2733"/>
      <w:bookmarkStart w:id="305" w:name="_Toc3063"/>
      <w:bookmarkStart w:id="306" w:name="_Toc8880"/>
      <w:bookmarkStart w:id="307" w:name="_Toc8271"/>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outlineLvl w:val="1"/>
        <w:rPr>
          <w:rFonts w:hint="eastAsia" w:ascii="仿宋_GB2312" w:hAnsi="仿宋_GB2312" w:eastAsia="仿宋_GB2312" w:cs="仿宋_GB2312"/>
          <w:sz w:val="32"/>
          <w:szCs w:val="32"/>
          <w:highlight w:val="none"/>
          <w:lang w:bidi="ar"/>
        </w:rPr>
      </w:pPr>
      <w:r>
        <w:rPr>
          <w:rFonts w:hint="default" w:ascii="Times New Roman" w:hAnsi="Times New Roman" w:eastAsia="黑体" w:cs="Times New Roman"/>
          <w:bCs/>
          <w:kern w:val="0"/>
          <w:sz w:val="32"/>
          <w:szCs w:val="32"/>
          <w:highlight w:val="none"/>
          <w:lang w:val="en-US" w:eastAsia="zh-CN" w:bidi="ar-SA"/>
        </w:rPr>
        <w:t>第</w:t>
      </w:r>
      <w:r>
        <w:rPr>
          <w:rFonts w:hint="eastAsia" w:ascii="Times New Roman" w:hAnsi="Times New Roman" w:eastAsia="黑体" w:cs="Times New Roman"/>
          <w:bCs/>
          <w:kern w:val="0"/>
          <w:sz w:val="32"/>
          <w:szCs w:val="32"/>
          <w:highlight w:val="none"/>
          <w:lang w:val="en-US" w:eastAsia="zh-CN" w:bidi="ar-SA"/>
        </w:rPr>
        <w:t>三十八</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
        </w:rPr>
        <w:t>分类</w:t>
      </w:r>
      <w:r>
        <w:rPr>
          <w:rFonts w:hint="default" w:ascii="仿宋_GB2312" w:hAnsi="仿宋_GB2312" w:eastAsia="仿宋_GB2312" w:cs="仿宋_GB2312"/>
          <w:bCs w:val="0"/>
          <w:kern w:val="2"/>
          <w:sz w:val="32"/>
          <w:szCs w:val="32"/>
          <w:highlight w:val="none"/>
          <w:lang w:val="en-US" w:eastAsia="zh-CN" w:bidi="ar"/>
        </w:rPr>
        <w:t>管理</w:t>
      </w:r>
      <w:r>
        <w:rPr>
          <w:rFonts w:hint="eastAsia" w:ascii="仿宋_GB2312" w:hAnsi="仿宋_GB2312" w:eastAsia="仿宋_GB2312" w:cs="仿宋_GB2312"/>
          <w:bCs w:val="0"/>
          <w:kern w:val="2"/>
          <w:sz w:val="32"/>
          <w:szCs w:val="32"/>
          <w:highlight w:val="none"/>
          <w:lang w:val="en-US" w:eastAsia="zh-CN" w:bidi="ar"/>
        </w:rPr>
        <w:t>规范</w:t>
      </w:r>
      <w:r>
        <w:rPr>
          <w:rFonts w:hint="default" w:ascii="仿宋_GB2312" w:hAnsi="仿宋_GB2312" w:eastAsia="仿宋_GB2312" w:cs="仿宋_GB2312"/>
          <w:bCs w:val="0"/>
          <w:kern w:val="2"/>
          <w:sz w:val="32"/>
          <w:szCs w:val="32"/>
          <w:highlight w:val="none"/>
          <w:lang w:val="en-US" w:eastAsia="zh-CN" w:bidi="ar"/>
        </w:rPr>
        <w:t>）</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市交通部门会同相关部门</w:t>
      </w:r>
      <w:r>
        <w:rPr>
          <w:rFonts w:hint="eastAsia" w:ascii="仿宋_GB2312" w:hAnsi="仿宋_GB2312" w:eastAsia="仿宋_GB2312" w:cs="仿宋_GB2312"/>
          <w:sz w:val="32"/>
          <w:szCs w:val="32"/>
          <w:highlight w:val="none"/>
          <w:lang w:eastAsia="zh-CN" w:bidi="ar"/>
        </w:rPr>
        <w:t>根据本办法规定和铁路客运站的规模、类型，</w:t>
      </w:r>
      <w:r>
        <w:rPr>
          <w:rFonts w:hint="eastAsia" w:ascii="仿宋_GB2312" w:hAnsi="仿宋_GB2312" w:eastAsia="仿宋_GB2312" w:cs="仿宋_GB2312"/>
          <w:sz w:val="32"/>
          <w:szCs w:val="32"/>
          <w:highlight w:val="none"/>
          <w:lang w:bidi="ar"/>
        </w:rPr>
        <w:t>制定</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客运站地区分类管理规范。</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eastAsia" w:ascii="Times New Roman" w:hAnsi="Times New Roman" w:eastAsia="黑体" w:cs="Times New Roman"/>
          <w:bCs/>
          <w:kern w:val="0"/>
          <w:sz w:val="32"/>
          <w:szCs w:val="32"/>
          <w:highlight w:val="none"/>
          <w:lang w:val="en-US" w:eastAsia="zh-CN" w:bidi="ar-SA"/>
        </w:rPr>
      </w:pPr>
      <w:r>
        <w:rPr>
          <w:rFonts w:hint="eastAsia" w:ascii="仿宋_GB2312" w:hAnsi="仿宋_GB2312" w:eastAsia="仿宋_GB2312" w:cs="仿宋_GB2312"/>
          <w:sz w:val="32"/>
          <w:szCs w:val="32"/>
          <w:highlight w:val="none"/>
          <w:lang w:bidi="ar"/>
        </w:rPr>
        <w:t>区人民政府</w:t>
      </w:r>
      <w:r>
        <w:rPr>
          <w:rFonts w:hint="eastAsia" w:ascii="仿宋_GB2312" w:hAnsi="仿宋_GB2312" w:eastAsia="仿宋_GB2312" w:cs="仿宋_GB2312"/>
          <w:sz w:val="32"/>
          <w:szCs w:val="32"/>
          <w:highlight w:val="none"/>
          <w:lang w:eastAsia="zh-CN" w:bidi="ar"/>
        </w:rPr>
        <w:t>可以</w:t>
      </w:r>
      <w:r>
        <w:rPr>
          <w:rFonts w:hint="eastAsia" w:ascii="仿宋_GB2312" w:hAnsi="仿宋_GB2312" w:eastAsia="仿宋_GB2312" w:cs="仿宋_GB2312"/>
          <w:sz w:val="32"/>
          <w:szCs w:val="32"/>
          <w:highlight w:val="none"/>
          <w:lang w:bidi="ar"/>
        </w:rPr>
        <w:t>根据分类管理规范，结合</w:t>
      </w:r>
      <w:r>
        <w:rPr>
          <w:rFonts w:hint="eastAsia" w:ascii="仿宋_GB2312" w:hAnsi="仿宋_GB2312" w:eastAsia="仿宋_GB2312" w:cs="仿宋_GB2312"/>
          <w:sz w:val="32"/>
          <w:szCs w:val="32"/>
          <w:highlight w:val="none"/>
          <w:lang w:eastAsia="zh-CN" w:bidi="ar"/>
        </w:rPr>
        <w:t>铁路</w:t>
      </w:r>
      <w:r>
        <w:rPr>
          <w:rFonts w:hint="eastAsia" w:ascii="仿宋_GB2312" w:hAnsi="仿宋_GB2312" w:eastAsia="仿宋_GB2312" w:cs="仿宋_GB2312"/>
          <w:sz w:val="32"/>
          <w:szCs w:val="32"/>
          <w:highlight w:val="none"/>
          <w:lang w:bidi="ar"/>
        </w:rPr>
        <w:t>客运站地区的实际情况，制定具体管理规范。</w:t>
      </w:r>
    </w:p>
    <w:p>
      <w:pPr>
        <w:pageBreakBefore w:val="0"/>
        <w:widowControl w:val="0"/>
        <w:kinsoku/>
        <w:wordWrap/>
        <w:overflowPunct/>
        <w:topLinePunct w:val="0"/>
        <w:autoSpaceDE/>
        <w:autoSpaceDN/>
        <w:bidi w:val="0"/>
        <w:adjustRightInd w:val="0"/>
        <w:snapToGrid w:val="0"/>
        <w:spacing w:before="0" w:after="0" w:line="560" w:lineRule="exact"/>
        <w:ind w:right="0" w:firstLine="640" w:firstLineChars="200"/>
        <w:jc w:val="both"/>
        <w:textAlignment w:val="auto"/>
        <w:outlineLvl w:val="1"/>
        <w:rPr>
          <w:rFonts w:hint="default" w:ascii="Times New Roman" w:hAnsi="Times New Roman" w:eastAsia="黑体" w:cs="Times New Roman"/>
          <w:bCs/>
          <w:kern w:val="0"/>
          <w:sz w:val="32"/>
          <w:szCs w:val="32"/>
          <w:highlight w:val="none"/>
          <w:lang w:val="en-US" w:eastAsia="zh-CN" w:bidi="ar-SA"/>
        </w:rPr>
      </w:pPr>
      <w:r>
        <w:rPr>
          <w:rFonts w:hint="eastAsia" w:ascii="Times New Roman" w:hAnsi="Times New Roman" w:eastAsia="黑体" w:cs="Times New Roman"/>
          <w:bCs/>
          <w:kern w:val="0"/>
          <w:sz w:val="32"/>
          <w:szCs w:val="32"/>
          <w:highlight w:val="none"/>
          <w:lang w:val="en-US" w:eastAsia="zh-CN" w:bidi="ar-SA"/>
        </w:rPr>
        <w:t>第三十九</w:t>
      </w:r>
      <w:r>
        <w:rPr>
          <w:rFonts w:hint="default" w:ascii="Times New Roman" w:hAnsi="Times New Roman" w:eastAsia="黑体" w:cs="Times New Roman"/>
          <w:bCs/>
          <w:kern w:val="0"/>
          <w:sz w:val="32"/>
          <w:szCs w:val="32"/>
          <w:highlight w:val="none"/>
          <w:lang w:val="en-US" w:eastAsia="zh-CN" w:bidi="ar-SA"/>
        </w:rPr>
        <w:t>条</w:t>
      </w:r>
      <w:r>
        <w:rPr>
          <w:rFonts w:hint="default" w:ascii="仿宋_GB2312" w:hAnsi="仿宋_GB2312" w:eastAsia="仿宋_GB2312" w:cs="仿宋_GB2312"/>
          <w:bCs w:val="0"/>
          <w:kern w:val="2"/>
          <w:sz w:val="32"/>
          <w:szCs w:val="32"/>
          <w:highlight w:val="none"/>
          <w:lang w:val="en-US" w:eastAsia="zh-CN" w:bidi="ar"/>
        </w:rPr>
        <w:t>（施行日期）</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ageBreakBefore w:val="0"/>
        <w:widowControl w:val="0"/>
        <w:kinsoku/>
        <w:wordWrap/>
        <w:overflowPunct/>
        <w:topLinePunct w:val="0"/>
        <w:autoSpaceDE/>
        <w:autoSpaceDN/>
        <w:bidi w:val="0"/>
        <w:adjustRightInd w:val="0"/>
        <w:snapToGrid w:val="0"/>
        <w:spacing w:after="0" w:line="560" w:lineRule="exact"/>
        <w:ind w:right="0" w:firstLine="640" w:firstLineChars="200"/>
        <w:jc w:val="both"/>
        <w:textAlignment w:val="auto"/>
        <w:outlineLvl w:val="1"/>
      </w:pPr>
      <w:r>
        <w:rPr>
          <w:rFonts w:ascii="Times New Roman" w:hAnsi="Times New Roman" w:eastAsia="仿宋_GB2312" w:cs="Times New Roman"/>
          <w:sz w:val="32"/>
          <w:szCs w:val="32"/>
          <w:highlight w:val="none"/>
          <w:lang w:bidi="ar"/>
        </w:rPr>
        <w:t>本办法自</w:t>
      </w:r>
      <w:r>
        <w:rPr>
          <w:rFonts w:hint="eastAsia" w:ascii="仿宋_GB2312" w:hAnsi="仿宋_GB2312" w:eastAsia="仿宋_GB2312" w:cs="仿宋_GB2312"/>
          <w:sz w:val="32"/>
          <w:szCs w:val="32"/>
          <w:highlight w:val="none"/>
          <w:lang w:val="en-US" w:eastAsia="zh-CN" w:bidi="ar"/>
        </w:rPr>
        <w:t>2026</w:t>
      </w:r>
      <w:r>
        <w:rPr>
          <w:rFonts w:hint="eastAsia" w:ascii="仿宋_GB2312" w:hAnsi="仿宋_GB2312" w:eastAsia="仿宋_GB2312" w:cs="仿宋_GB2312"/>
          <w:sz w:val="32"/>
          <w:szCs w:val="32"/>
          <w:highlight w:val="none"/>
          <w:lang w:bidi="ar"/>
        </w:rPr>
        <w:t>年</w:t>
      </w:r>
      <w:r>
        <w:rPr>
          <w:rFonts w:hint="eastAsia" w:ascii="仿宋_GB2312" w:hAnsi="仿宋_GB2312" w:eastAsia="仿宋_GB2312" w:cs="仿宋_GB2312"/>
          <w:sz w:val="32"/>
          <w:szCs w:val="32"/>
          <w:highlight w:val="none"/>
          <w:lang w:val="en-US" w:eastAsia="zh-CN" w:bidi="ar"/>
        </w:rPr>
        <w:t>2</w:t>
      </w:r>
      <w:r>
        <w:rPr>
          <w:rFonts w:hint="eastAsia" w:ascii="仿宋_GB2312" w:hAnsi="仿宋_GB2312" w:eastAsia="仿宋_GB2312" w:cs="仿宋_GB2312"/>
          <w:sz w:val="32"/>
          <w:szCs w:val="32"/>
          <w:highlight w:val="none"/>
          <w:lang w:bidi="ar"/>
        </w:rPr>
        <w:t>月</w:t>
      </w:r>
      <w:r>
        <w:rPr>
          <w:rFonts w:hint="eastAsia" w:ascii="仿宋_GB2312" w:hAnsi="仿宋_GB2312" w:eastAsia="仿宋_GB2312" w:cs="仿宋_GB2312"/>
          <w:sz w:val="32"/>
          <w:szCs w:val="32"/>
          <w:highlight w:val="none"/>
          <w:lang w:val="en-US" w:eastAsia="zh-CN" w:bidi="ar"/>
        </w:rPr>
        <w:t>1</w:t>
      </w:r>
      <w:r>
        <w:rPr>
          <w:rFonts w:hint="eastAsia" w:ascii="仿宋_GB2312" w:hAnsi="仿宋_GB2312" w:eastAsia="仿宋_GB2312" w:cs="仿宋_GB2312"/>
          <w:sz w:val="32"/>
          <w:szCs w:val="32"/>
          <w:highlight w:val="none"/>
          <w:lang w:bidi="ar"/>
        </w:rPr>
        <w:t>日</w:t>
      </w:r>
      <w:r>
        <w:rPr>
          <w:rFonts w:ascii="Times New Roman" w:hAnsi="Times New Roman" w:eastAsia="仿宋_GB2312" w:cs="Times New Roman"/>
          <w:sz w:val="32"/>
          <w:szCs w:val="32"/>
          <w:highlight w:val="none"/>
          <w:lang w:bidi="ar"/>
        </w:rPr>
        <w:t>起施行</w:t>
      </w:r>
      <w:r>
        <w:rPr>
          <w:rFonts w:hint="eastAsia" w:ascii="Times New Roman" w:hAnsi="Times New Roman" w:eastAsia="仿宋_GB2312" w:cs="Times New Roman"/>
          <w:sz w:val="32"/>
          <w:szCs w:val="32"/>
          <w:highlight w:val="none"/>
          <w:lang w:bidi="ar"/>
        </w:rPr>
        <w:t>。</w:t>
      </w:r>
      <w:r>
        <w:rPr>
          <w:rFonts w:hint="eastAsia" w:ascii="仿宋_GB2312" w:hAnsi="仿宋_GB2312" w:eastAsia="仿宋_GB2312" w:cs="仿宋_GB2312"/>
          <w:sz w:val="32"/>
          <w:szCs w:val="32"/>
          <w:highlight w:val="none"/>
          <w:lang w:bidi="ar"/>
        </w:rPr>
        <w:t>1998</w:t>
      </w:r>
      <w:r>
        <w:rPr>
          <w:rFonts w:hint="eastAsia" w:ascii="Times New Roman" w:hAnsi="Times New Roman" w:eastAsia="仿宋_GB2312" w:cs="Times New Roman"/>
          <w:sz w:val="32"/>
          <w:szCs w:val="32"/>
          <w:highlight w:val="none"/>
          <w:lang w:bidi="ar"/>
        </w:rPr>
        <w:t>年</w:t>
      </w:r>
      <w:r>
        <w:rPr>
          <w:rFonts w:hint="eastAsia" w:ascii="仿宋_GB2312" w:hAnsi="仿宋_GB2312" w:eastAsia="仿宋_GB2312" w:cs="仿宋_GB2312"/>
          <w:sz w:val="32"/>
          <w:szCs w:val="32"/>
          <w:highlight w:val="none"/>
          <w:lang w:bidi="ar"/>
        </w:rPr>
        <w:t>9</w:t>
      </w:r>
      <w:r>
        <w:rPr>
          <w:rFonts w:hint="eastAsia" w:ascii="Times New Roman" w:hAnsi="Times New Roman" w:eastAsia="仿宋_GB2312" w:cs="Times New Roman"/>
          <w:sz w:val="32"/>
          <w:szCs w:val="32"/>
          <w:highlight w:val="none"/>
          <w:lang w:bidi="ar"/>
        </w:rPr>
        <w:t>月</w:t>
      </w:r>
      <w:r>
        <w:rPr>
          <w:rFonts w:hint="eastAsia" w:ascii="仿宋_GB2312" w:hAnsi="仿宋_GB2312" w:eastAsia="仿宋_GB2312" w:cs="仿宋_GB2312"/>
          <w:sz w:val="32"/>
          <w:szCs w:val="32"/>
          <w:highlight w:val="none"/>
          <w:lang w:bidi="ar"/>
        </w:rPr>
        <w:t>26</w:t>
      </w:r>
      <w:r>
        <w:rPr>
          <w:rFonts w:hint="eastAsia" w:ascii="Times New Roman" w:hAnsi="Times New Roman" w:eastAsia="仿宋_GB2312" w:cs="Times New Roman"/>
          <w:sz w:val="32"/>
          <w:szCs w:val="32"/>
          <w:highlight w:val="none"/>
          <w:lang w:bidi="ar"/>
        </w:rPr>
        <w:t>日上海市人民政府令第</w:t>
      </w:r>
      <w:r>
        <w:rPr>
          <w:rFonts w:hint="eastAsia" w:ascii="仿宋_GB2312" w:hAnsi="仿宋_GB2312" w:eastAsia="仿宋_GB2312" w:cs="仿宋_GB2312"/>
          <w:sz w:val="32"/>
          <w:szCs w:val="32"/>
          <w:highlight w:val="none"/>
          <w:lang w:bidi="ar"/>
        </w:rPr>
        <w:t>62</w:t>
      </w:r>
      <w:r>
        <w:rPr>
          <w:rFonts w:hint="eastAsia" w:ascii="Times New Roman" w:hAnsi="Times New Roman" w:eastAsia="仿宋_GB2312" w:cs="Times New Roman"/>
          <w:sz w:val="32"/>
          <w:szCs w:val="32"/>
          <w:highlight w:val="none"/>
          <w:lang w:bidi="ar"/>
        </w:rPr>
        <w:t>号发布，根据</w:t>
      </w:r>
      <w:r>
        <w:rPr>
          <w:rFonts w:hint="eastAsia" w:ascii="仿宋_GB2312" w:hAnsi="仿宋_GB2312" w:eastAsia="仿宋_GB2312" w:cs="仿宋_GB2312"/>
          <w:sz w:val="32"/>
          <w:szCs w:val="32"/>
          <w:highlight w:val="none"/>
          <w:lang w:bidi="ar"/>
        </w:rPr>
        <w:t>2004</w:t>
      </w:r>
      <w:r>
        <w:rPr>
          <w:rFonts w:hint="eastAsia" w:ascii="Times New Roman" w:hAnsi="Times New Roman" w:eastAsia="仿宋_GB2312" w:cs="Times New Roman"/>
          <w:sz w:val="32"/>
          <w:szCs w:val="32"/>
          <w:highlight w:val="none"/>
          <w:lang w:bidi="ar"/>
        </w:rPr>
        <w:t>年</w:t>
      </w:r>
      <w:r>
        <w:rPr>
          <w:rFonts w:hint="eastAsia" w:ascii="仿宋_GB2312" w:hAnsi="仿宋_GB2312" w:eastAsia="仿宋_GB2312" w:cs="仿宋_GB2312"/>
          <w:sz w:val="32"/>
          <w:szCs w:val="32"/>
          <w:highlight w:val="none"/>
          <w:lang w:bidi="ar"/>
        </w:rPr>
        <w:t>6</w:t>
      </w:r>
      <w:r>
        <w:rPr>
          <w:rFonts w:hint="eastAsia" w:ascii="Times New Roman" w:hAnsi="Times New Roman" w:eastAsia="仿宋_GB2312" w:cs="Times New Roman"/>
          <w:sz w:val="32"/>
          <w:szCs w:val="32"/>
          <w:highlight w:val="none"/>
          <w:lang w:bidi="ar"/>
        </w:rPr>
        <w:t>月</w:t>
      </w:r>
      <w:r>
        <w:rPr>
          <w:rFonts w:hint="eastAsia" w:ascii="仿宋_GB2312" w:hAnsi="仿宋_GB2312" w:eastAsia="仿宋_GB2312" w:cs="仿宋_GB2312"/>
          <w:sz w:val="32"/>
          <w:szCs w:val="32"/>
          <w:highlight w:val="none"/>
          <w:lang w:bidi="ar"/>
        </w:rPr>
        <w:t>24</w:t>
      </w:r>
      <w:r>
        <w:rPr>
          <w:rFonts w:hint="eastAsia" w:ascii="Times New Roman" w:hAnsi="Times New Roman" w:eastAsia="仿宋_GB2312" w:cs="Times New Roman"/>
          <w:sz w:val="32"/>
          <w:szCs w:val="32"/>
          <w:highlight w:val="none"/>
          <w:lang w:bidi="ar"/>
        </w:rPr>
        <w:t>日上海市人民政府令第</w:t>
      </w:r>
      <w:r>
        <w:rPr>
          <w:rFonts w:hint="eastAsia" w:ascii="仿宋_GB2312" w:hAnsi="仿宋_GB2312" w:eastAsia="仿宋_GB2312" w:cs="仿宋_GB2312"/>
          <w:sz w:val="32"/>
          <w:szCs w:val="32"/>
          <w:highlight w:val="none"/>
          <w:lang w:bidi="ar"/>
        </w:rPr>
        <w:t>28</w:t>
      </w:r>
      <w:r>
        <w:rPr>
          <w:rFonts w:hint="eastAsia" w:ascii="Times New Roman" w:hAnsi="Times New Roman" w:eastAsia="仿宋_GB2312" w:cs="Times New Roman"/>
          <w:sz w:val="32"/>
          <w:szCs w:val="32"/>
          <w:highlight w:val="none"/>
          <w:lang w:bidi="ar"/>
        </w:rPr>
        <w:t>号第一次修正，根据</w:t>
      </w:r>
      <w:r>
        <w:rPr>
          <w:rFonts w:hint="eastAsia" w:ascii="仿宋_GB2312" w:hAnsi="仿宋_GB2312" w:eastAsia="仿宋_GB2312" w:cs="仿宋_GB2312"/>
          <w:sz w:val="32"/>
          <w:szCs w:val="32"/>
          <w:highlight w:val="none"/>
          <w:lang w:bidi="ar"/>
        </w:rPr>
        <w:t>2010</w:t>
      </w:r>
      <w:r>
        <w:rPr>
          <w:rFonts w:hint="eastAsia" w:ascii="Times New Roman" w:hAnsi="Times New Roman" w:eastAsia="仿宋_GB2312" w:cs="Times New Roman"/>
          <w:sz w:val="32"/>
          <w:szCs w:val="32"/>
          <w:highlight w:val="none"/>
          <w:lang w:bidi="ar"/>
        </w:rPr>
        <w:t>年</w:t>
      </w:r>
      <w:r>
        <w:rPr>
          <w:rFonts w:hint="eastAsia" w:ascii="仿宋_GB2312" w:hAnsi="仿宋_GB2312" w:eastAsia="仿宋_GB2312" w:cs="仿宋_GB2312"/>
          <w:sz w:val="32"/>
          <w:szCs w:val="32"/>
          <w:highlight w:val="none"/>
          <w:lang w:bidi="ar"/>
        </w:rPr>
        <w:t>12</w:t>
      </w:r>
      <w:r>
        <w:rPr>
          <w:rFonts w:hint="eastAsia" w:ascii="Times New Roman" w:hAnsi="Times New Roman" w:eastAsia="仿宋_GB2312" w:cs="Times New Roman"/>
          <w:sz w:val="32"/>
          <w:szCs w:val="32"/>
          <w:highlight w:val="none"/>
          <w:lang w:bidi="ar"/>
        </w:rPr>
        <w:t>月</w:t>
      </w:r>
      <w:r>
        <w:rPr>
          <w:rFonts w:hint="eastAsia" w:ascii="仿宋_GB2312" w:hAnsi="仿宋_GB2312" w:eastAsia="仿宋_GB2312" w:cs="仿宋_GB2312"/>
          <w:sz w:val="32"/>
          <w:szCs w:val="32"/>
          <w:highlight w:val="none"/>
          <w:lang w:bidi="ar"/>
        </w:rPr>
        <w:t>20</w:t>
      </w:r>
      <w:r>
        <w:rPr>
          <w:rFonts w:hint="eastAsia" w:ascii="Times New Roman" w:hAnsi="Times New Roman" w:eastAsia="仿宋_GB2312" w:cs="Times New Roman"/>
          <w:sz w:val="32"/>
          <w:szCs w:val="32"/>
          <w:highlight w:val="none"/>
          <w:lang w:bidi="ar"/>
        </w:rPr>
        <w:t>日上海市人民政府令第</w:t>
      </w:r>
      <w:r>
        <w:rPr>
          <w:rFonts w:hint="eastAsia" w:ascii="仿宋_GB2312" w:hAnsi="仿宋_GB2312" w:eastAsia="仿宋_GB2312" w:cs="仿宋_GB2312"/>
          <w:sz w:val="32"/>
          <w:szCs w:val="32"/>
          <w:highlight w:val="none"/>
          <w:lang w:bidi="ar"/>
        </w:rPr>
        <w:t>52</w:t>
      </w:r>
      <w:r>
        <w:rPr>
          <w:rFonts w:hint="eastAsia" w:ascii="Times New Roman" w:hAnsi="Times New Roman" w:eastAsia="仿宋_GB2312" w:cs="Times New Roman"/>
          <w:sz w:val="32"/>
          <w:szCs w:val="32"/>
          <w:highlight w:val="none"/>
          <w:lang w:bidi="ar"/>
        </w:rPr>
        <w:t>号第二次修正并重新发布的《上海市铁路上海站地区综合管理暂行规定》同时废止。</w:t>
      </w:r>
    </w:p>
    <w:p>
      <w:pPr>
        <w:ind w:firstLine="640" w:firstLineChars="20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创艺简标宋">
    <w:altName w:val="方正小标宋简体"/>
    <w:panose1 w:val="00000000000000000000"/>
    <w:charset w:val="00"/>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Arial Unicode MS">
    <w:altName w:val="DejaVu Sans"/>
    <w:panose1 w:val="020B0604020202020204"/>
    <w:charset w:val="00"/>
    <w:family w:val="swiss"/>
    <w:pitch w:val="default"/>
    <w:sig w:usb0="00000000" w:usb1="00000000" w:usb2="0000003F" w:usb3="00000000" w:csb0="003F01FF" w:csb1="00000000"/>
  </w:font>
  <w:font w:name="华文中宋">
    <w:altName w:val="汉仪中宋简"/>
    <w:panose1 w:val="02010600040101010101"/>
    <w:charset w:val="00"/>
    <w:family w:val="auto"/>
    <w:pitch w:val="default"/>
    <w:sig w:usb0="00000000" w:usb1="00000000" w:usb2="00000010" w:usb3="00000000" w:csb0="0004009F" w:csb1="00000000"/>
  </w:font>
  <w:font w:name="方正楷体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华文楷体">
    <w:altName w:val="方正楷体_GBK"/>
    <w:panose1 w:val="02010600040101010101"/>
    <w:charset w:val="00"/>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9"/>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9"/>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7AE4B31"/>
    <w:rsid w:val="080F63D8"/>
    <w:rsid w:val="09341458"/>
    <w:rsid w:val="0B0912D7"/>
    <w:rsid w:val="152D2DCA"/>
    <w:rsid w:val="1DEC284C"/>
    <w:rsid w:val="1E6523AC"/>
    <w:rsid w:val="22440422"/>
    <w:rsid w:val="31A15F24"/>
    <w:rsid w:val="395347B5"/>
    <w:rsid w:val="39A232A0"/>
    <w:rsid w:val="39E745AA"/>
    <w:rsid w:val="3B5A6BBB"/>
    <w:rsid w:val="3EDA13A6"/>
    <w:rsid w:val="3FF58722"/>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7DA9316"/>
    <w:rsid w:val="7C9011D9"/>
    <w:rsid w:val="7DC651C5"/>
    <w:rsid w:val="7FCC2834"/>
    <w:rsid w:val="7FD617F4"/>
    <w:rsid w:val="F2FC538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eastAsia="仿宋_GB2312"/>
      <w:bCs/>
      <w:sz w:val="28"/>
      <w:szCs w:val="28"/>
    </w:rPr>
  </w:style>
  <w:style w:type="paragraph" w:styleId="3">
    <w:name w:val="annotation text"/>
    <w:basedOn w:val="1"/>
    <w:qFormat/>
    <w:uiPriority w:val="0"/>
    <w:pPr>
      <w:jc w:val="left"/>
    </w:pPr>
  </w:style>
  <w:style w:type="paragraph" w:styleId="4">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5">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6">
    <w:name w:val="toc 3"/>
    <w:basedOn w:val="1"/>
    <w:next w:val="1"/>
    <w:unhideWhenUsed/>
    <w:qFormat/>
    <w:uiPriority w:val="39"/>
    <w:pPr>
      <w:spacing w:line="560" w:lineRule="exact"/>
      <w:ind w:firstLine="640" w:firstLineChars="200"/>
    </w:pPr>
    <w:rPr>
      <w:rFonts w:hAnsi="黑体" w:cs="仿宋"/>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Arial Unicode MS" w:hAnsi="Arial Unicode MS" w:eastAsia="Times New Roman"/>
      <w:kern w:val="0"/>
      <w:sz w:val="24"/>
    </w:rPr>
  </w:style>
  <w:style w:type="character" w:styleId="13">
    <w:name w:val="Strong"/>
    <w:basedOn w:val="12"/>
    <w:qFormat/>
    <w:uiPriority w:val="22"/>
    <w:rPr>
      <w:b/>
      <w:bCs/>
    </w:rPr>
  </w:style>
  <w:style w:type="character" w:styleId="14">
    <w:name w:val="annotation reference"/>
    <w:basedOn w:val="12"/>
    <w:qFormat/>
    <w:uiPriority w:val="0"/>
    <w:rPr>
      <w:sz w:val="21"/>
      <w:szCs w:val="21"/>
    </w:rPr>
  </w:style>
  <w:style w:type="character" w:customStyle="1" w:styleId="15">
    <w:name w:val="批注框文本 Char"/>
    <w:basedOn w:val="12"/>
    <w:link w:val="7"/>
    <w:qFormat/>
    <w:uiPriority w:val="0"/>
    <w:rPr>
      <w:rFonts w:asciiTheme="minorHAnsi" w:hAnsiTheme="minorHAnsi" w:eastAsiaTheme="minorEastAsia" w:cstheme="minorBidi"/>
      <w:kern w:val="2"/>
      <w:sz w:val="18"/>
      <w:szCs w:val="18"/>
    </w:rPr>
  </w:style>
  <w:style w:type="paragraph" w:styleId="16">
    <w:name w:val="List Paragraph"/>
    <w:basedOn w:val="1"/>
    <w:qFormat/>
    <w:uiPriority w:val="34"/>
    <w:pPr>
      <w:suppressAutoHyphens/>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0</TotalTime>
  <ScaleCrop>false</ScaleCrop>
  <LinksUpToDate>false</LinksUpToDate>
  <CharactersWithSpaces>748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2026-01-29T14:34:41Z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48C61CB29D3F4D9384F5922CF0F7FFB4</vt:lpwstr>
  </property>
</Properties>
</file>