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185" w:tblpY="938"/>
        <w:tblOverlap w:val="never"/>
        <w:tblW w:w="145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6"/>
        <w:gridCol w:w="6173"/>
        <w:gridCol w:w="922"/>
        <w:gridCol w:w="59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455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843" w:firstLineChars="300"/>
              <w:jc w:val="center"/>
              <w:textAlignment w:val="auto"/>
              <w:outlineLvl w:val="9"/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20</w:t>
            </w: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  <w:lang w:val="en-US" w:eastAsia="zh-CN"/>
              </w:rPr>
              <w:t>22</w:t>
            </w: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年度杨浦区文化创意产业园区年度考核标准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486" w:type="dxa"/>
            <w:tcBorders>
              <w:top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  <w:lang w:eastAsia="zh-CN"/>
              </w:rPr>
              <w:t>评估指标</w:t>
            </w:r>
          </w:p>
        </w:tc>
        <w:tc>
          <w:tcPr>
            <w:tcW w:w="6173" w:type="dxa"/>
            <w:tcBorders>
              <w:top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指标要求</w:t>
            </w:r>
          </w:p>
        </w:tc>
        <w:tc>
          <w:tcPr>
            <w:tcW w:w="922" w:type="dxa"/>
            <w:tcBorders>
              <w:top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分值</w:t>
            </w:r>
          </w:p>
        </w:tc>
        <w:tc>
          <w:tcPr>
            <w:tcW w:w="5971" w:type="dxa"/>
            <w:tcBorders>
              <w:top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计分标准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48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主导产业集聚度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40分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61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商业配套不超过总建筑面积的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20%</w:t>
            </w:r>
          </w:p>
        </w:tc>
        <w:tc>
          <w:tcPr>
            <w:tcW w:w="9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9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低于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20%计10分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，商业配套占比超过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20%计 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48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1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主导产业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数量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占园区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实际入驻企业数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70%以上</w:t>
            </w:r>
          </w:p>
        </w:tc>
        <w:tc>
          <w:tcPr>
            <w:tcW w:w="9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9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70%-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0%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以上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分，90%以上计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分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,低于70%计0分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48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1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主导产业企业办公面积占园区可出租面积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70%以上</w:t>
            </w:r>
          </w:p>
        </w:tc>
        <w:tc>
          <w:tcPr>
            <w:tcW w:w="9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9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70%-90%计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分，90%以上计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分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,低于70%计0分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48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1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培育引进市级创新型中小企业数量、市级专精特新中小企业和国家级专精特新“小巨人”数量</w:t>
            </w:r>
          </w:p>
        </w:tc>
        <w:tc>
          <w:tcPr>
            <w:tcW w:w="9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9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eastAsia="zh-CN"/>
              </w:rPr>
              <w:t>根据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市级创新型中小企业、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eastAsia="zh-CN"/>
              </w:rPr>
              <w:t>市级专精特新中小企业、国家级专精特新小巨人企业在园区企业数占比，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视情况计分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48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区域贡献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(25分）</w:t>
            </w:r>
          </w:p>
        </w:tc>
        <w:tc>
          <w:tcPr>
            <w:tcW w:w="61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园区企业落地率（注册纳税在杨浦）</w:t>
            </w:r>
          </w:p>
        </w:tc>
        <w:tc>
          <w:tcPr>
            <w:tcW w:w="9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59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落地率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70%-90%计12分，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90%以上计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分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,低于70%计0分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8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1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单位面积上缴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区级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税收</w:t>
            </w:r>
          </w:p>
        </w:tc>
        <w:tc>
          <w:tcPr>
            <w:tcW w:w="9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9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高于平均值计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10分，离平均值每差5%扣1分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48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管理水平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分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61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eastAsia="zh-CN"/>
              </w:rPr>
              <w:t>园区运营管理机制健全，配备专职管理人员，能够有效组织开展园区建设、招商、运营管理以及相关工作</w:t>
            </w:r>
          </w:p>
        </w:tc>
        <w:tc>
          <w:tcPr>
            <w:tcW w:w="9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9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视情况计分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486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1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具备较完善的基础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配套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设施和优良的办公环境</w:t>
            </w:r>
          </w:p>
        </w:tc>
        <w:tc>
          <w:tcPr>
            <w:tcW w:w="9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9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视情况计分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atLeast"/>
        </w:trPr>
        <w:tc>
          <w:tcPr>
            <w:tcW w:w="1486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1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能够为园区内企业提供法律、工商、税务、知识产权登记等相关公共服务，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公共服务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支撑体系建设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情况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，积极申报国家级、市级、区级各类服务平台</w:t>
            </w:r>
          </w:p>
        </w:tc>
        <w:tc>
          <w:tcPr>
            <w:tcW w:w="9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9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拥有国家级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平台功能计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分，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拥有市级、区级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平台功能计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分，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其他公共服务平台计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3分，无公共服务计0分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486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1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园区创新发展能力，落实数字化转型的情况；园区、社区、街区融合情况</w:t>
            </w:r>
          </w:p>
        </w:tc>
        <w:tc>
          <w:tcPr>
            <w:tcW w:w="9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9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视情况计分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486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61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eastAsia="zh-CN"/>
              </w:rPr>
              <w:t>园区安全生产工作开展情况</w:t>
            </w:r>
          </w:p>
        </w:tc>
        <w:tc>
          <w:tcPr>
            <w:tcW w:w="9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59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视情况计分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eastAsia="zh-CN"/>
              </w:rPr>
              <w:t>，有重大安全隐患计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4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eastAsia="zh-CN"/>
              </w:rPr>
              <w:t>配合上级主管部门工作（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分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61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eastAsia="zh-CN"/>
              </w:rPr>
              <w:t>相关职能部门工作完成情况</w:t>
            </w:r>
            <w:bookmarkStart w:id="0" w:name="_GoBack"/>
            <w:bookmarkEnd w:id="0"/>
          </w:p>
        </w:tc>
        <w:tc>
          <w:tcPr>
            <w:tcW w:w="9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59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视情况计分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765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0" w:firstLineChars="1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eastAsia="zh-CN"/>
              </w:rPr>
              <w:t>总计</w:t>
            </w:r>
          </w:p>
        </w:tc>
        <w:tc>
          <w:tcPr>
            <w:tcW w:w="689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0" w:firstLineChars="1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100</w:t>
            </w:r>
          </w:p>
        </w:tc>
      </w:tr>
    </w:tbl>
    <w:p>
      <w:pPr>
        <w:spacing w:before="156" w:beforeLines="50" w:line="480" w:lineRule="exact"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</w:pPr>
    </w:p>
    <w:p>
      <w:pPr>
        <w:ind w:firstLine="5481" w:firstLineChars="2600"/>
        <w:jc w:val="center"/>
        <w:rPr>
          <w:rFonts w:ascii="仿宋_GB2312" w:hAnsi="仿宋_GB2312" w:eastAsia="仿宋_GB2312" w:cs="仿宋_GB2312"/>
          <w:b/>
          <w:bCs/>
          <w:sz w:val="21"/>
          <w:szCs w:val="21"/>
        </w:rPr>
      </w:pPr>
    </w:p>
    <w:sectPr>
      <w:pgSz w:w="16838" w:h="11906" w:orient="landscape"/>
      <w:pgMar w:top="720" w:right="0" w:bottom="720" w:left="3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9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BD1884"/>
    <w:rsid w:val="00001D94"/>
    <w:rsid w:val="000060BD"/>
    <w:rsid w:val="00023A9D"/>
    <w:rsid w:val="00084340"/>
    <w:rsid w:val="000928F2"/>
    <w:rsid w:val="00096405"/>
    <w:rsid w:val="000A2CCC"/>
    <w:rsid w:val="00111EA7"/>
    <w:rsid w:val="001656FD"/>
    <w:rsid w:val="001746CC"/>
    <w:rsid w:val="0018258F"/>
    <w:rsid w:val="001C6DD9"/>
    <w:rsid w:val="001D1F51"/>
    <w:rsid w:val="001E1B6C"/>
    <w:rsid w:val="001E5164"/>
    <w:rsid w:val="00232789"/>
    <w:rsid w:val="00266E3B"/>
    <w:rsid w:val="002938BE"/>
    <w:rsid w:val="002A6935"/>
    <w:rsid w:val="002B1C88"/>
    <w:rsid w:val="002E562B"/>
    <w:rsid w:val="003310A3"/>
    <w:rsid w:val="00375F59"/>
    <w:rsid w:val="003C159F"/>
    <w:rsid w:val="003D583F"/>
    <w:rsid w:val="003D79E6"/>
    <w:rsid w:val="003E7292"/>
    <w:rsid w:val="0043389D"/>
    <w:rsid w:val="00443124"/>
    <w:rsid w:val="004747D9"/>
    <w:rsid w:val="00474879"/>
    <w:rsid w:val="0051418F"/>
    <w:rsid w:val="0053038B"/>
    <w:rsid w:val="00537C64"/>
    <w:rsid w:val="005448F7"/>
    <w:rsid w:val="005959AA"/>
    <w:rsid w:val="005C0F56"/>
    <w:rsid w:val="005F364A"/>
    <w:rsid w:val="005F39C7"/>
    <w:rsid w:val="00612BFE"/>
    <w:rsid w:val="00614270"/>
    <w:rsid w:val="006172CE"/>
    <w:rsid w:val="00650C22"/>
    <w:rsid w:val="00681297"/>
    <w:rsid w:val="00684E5D"/>
    <w:rsid w:val="00700616"/>
    <w:rsid w:val="007014E7"/>
    <w:rsid w:val="007603AB"/>
    <w:rsid w:val="00773E63"/>
    <w:rsid w:val="00775A02"/>
    <w:rsid w:val="007938BC"/>
    <w:rsid w:val="007B568E"/>
    <w:rsid w:val="007D587D"/>
    <w:rsid w:val="007E050A"/>
    <w:rsid w:val="00804239"/>
    <w:rsid w:val="00832C09"/>
    <w:rsid w:val="00844EA2"/>
    <w:rsid w:val="0086556D"/>
    <w:rsid w:val="00876940"/>
    <w:rsid w:val="008A1F82"/>
    <w:rsid w:val="008A4AD5"/>
    <w:rsid w:val="008A7A1B"/>
    <w:rsid w:val="008B0D0E"/>
    <w:rsid w:val="008E5A8A"/>
    <w:rsid w:val="00904E10"/>
    <w:rsid w:val="00924DD2"/>
    <w:rsid w:val="00962626"/>
    <w:rsid w:val="00A140A1"/>
    <w:rsid w:val="00A25EF7"/>
    <w:rsid w:val="00A32748"/>
    <w:rsid w:val="00A35A1E"/>
    <w:rsid w:val="00A56D80"/>
    <w:rsid w:val="00AC2AD3"/>
    <w:rsid w:val="00AE110B"/>
    <w:rsid w:val="00B02151"/>
    <w:rsid w:val="00B05137"/>
    <w:rsid w:val="00B20817"/>
    <w:rsid w:val="00B30933"/>
    <w:rsid w:val="00B64460"/>
    <w:rsid w:val="00B75681"/>
    <w:rsid w:val="00B77596"/>
    <w:rsid w:val="00B84197"/>
    <w:rsid w:val="00BA688B"/>
    <w:rsid w:val="00BD71D6"/>
    <w:rsid w:val="00BF4059"/>
    <w:rsid w:val="00C15147"/>
    <w:rsid w:val="00C24757"/>
    <w:rsid w:val="00C63E06"/>
    <w:rsid w:val="00D95D0D"/>
    <w:rsid w:val="00DA0F6A"/>
    <w:rsid w:val="00DC50D0"/>
    <w:rsid w:val="00DF1061"/>
    <w:rsid w:val="00DF3D75"/>
    <w:rsid w:val="00E222B4"/>
    <w:rsid w:val="00E268AB"/>
    <w:rsid w:val="00E9347E"/>
    <w:rsid w:val="00EA5BD6"/>
    <w:rsid w:val="00EC47F7"/>
    <w:rsid w:val="00F128AD"/>
    <w:rsid w:val="00F246E3"/>
    <w:rsid w:val="00F2542D"/>
    <w:rsid w:val="00F35C76"/>
    <w:rsid w:val="00F47A03"/>
    <w:rsid w:val="00F94A41"/>
    <w:rsid w:val="00F96B2D"/>
    <w:rsid w:val="00FB1C15"/>
    <w:rsid w:val="00FB36B8"/>
    <w:rsid w:val="00FB64AE"/>
    <w:rsid w:val="00FD295F"/>
    <w:rsid w:val="01EC1C5C"/>
    <w:rsid w:val="02C525E1"/>
    <w:rsid w:val="02F34534"/>
    <w:rsid w:val="0477019B"/>
    <w:rsid w:val="06D45F79"/>
    <w:rsid w:val="07D924A3"/>
    <w:rsid w:val="0B34229E"/>
    <w:rsid w:val="0B8B5314"/>
    <w:rsid w:val="0DD2359B"/>
    <w:rsid w:val="0F06255D"/>
    <w:rsid w:val="0F552772"/>
    <w:rsid w:val="11CB45B2"/>
    <w:rsid w:val="12182E39"/>
    <w:rsid w:val="121B2DDB"/>
    <w:rsid w:val="136236B6"/>
    <w:rsid w:val="14345FB8"/>
    <w:rsid w:val="18175A64"/>
    <w:rsid w:val="197330EE"/>
    <w:rsid w:val="1B213962"/>
    <w:rsid w:val="1B5A45B1"/>
    <w:rsid w:val="1CD75868"/>
    <w:rsid w:val="1D320059"/>
    <w:rsid w:val="1E14457E"/>
    <w:rsid w:val="1FF629AE"/>
    <w:rsid w:val="209F74A5"/>
    <w:rsid w:val="23CF64C6"/>
    <w:rsid w:val="24F63BFA"/>
    <w:rsid w:val="253A477E"/>
    <w:rsid w:val="255B13A0"/>
    <w:rsid w:val="267B66E6"/>
    <w:rsid w:val="268E0583"/>
    <w:rsid w:val="281B5023"/>
    <w:rsid w:val="28485AE1"/>
    <w:rsid w:val="288B01A5"/>
    <w:rsid w:val="2899524F"/>
    <w:rsid w:val="28EC1886"/>
    <w:rsid w:val="2B8A0508"/>
    <w:rsid w:val="2BA62459"/>
    <w:rsid w:val="2BFF4101"/>
    <w:rsid w:val="2C8F13D5"/>
    <w:rsid w:val="2D6D5051"/>
    <w:rsid w:val="2DC59D19"/>
    <w:rsid w:val="2E3275AB"/>
    <w:rsid w:val="2E643D46"/>
    <w:rsid w:val="2F7B784C"/>
    <w:rsid w:val="2FF06F78"/>
    <w:rsid w:val="301F51EF"/>
    <w:rsid w:val="302B64FD"/>
    <w:rsid w:val="31E85C6C"/>
    <w:rsid w:val="33424B18"/>
    <w:rsid w:val="334E49E9"/>
    <w:rsid w:val="33A02D01"/>
    <w:rsid w:val="33C00EAB"/>
    <w:rsid w:val="33D61D46"/>
    <w:rsid w:val="366D6C61"/>
    <w:rsid w:val="36DF67AB"/>
    <w:rsid w:val="385874D5"/>
    <w:rsid w:val="39B54474"/>
    <w:rsid w:val="3A1D773E"/>
    <w:rsid w:val="3B932A6D"/>
    <w:rsid w:val="3BB90A17"/>
    <w:rsid w:val="3C3321D0"/>
    <w:rsid w:val="3CC15811"/>
    <w:rsid w:val="3D663027"/>
    <w:rsid w:val="3DB616DA"/>
    <w:rsid w:val="3E412D82"/>
    <w:rsid w:val="3E675B21"/>
    <w:rsid w:val="40F15E6E"/>
    <w:rsid w:val="417D2521"/>
    <w:rsid w:val="43404081"/>
    <w:rsid w:val="44602267"/>
    <w:rsid w:val="44FF34A2"/>
    <w:rsid w:val="45BA100E"/>
    <w:rsid w:val="47107F82"/>
    <w:rsid w:val="47184004"/>
    <w:rsid w:val="48424CF4"/>
    <w:rsid w:val="487A25FB"/>
    <w:rsid w:val="494304E6"/>
    <w:rsid w:val="49A40643"/>
    <w:rsid w:val="4A2972B1"/>
    <w:rsid w:val="4ACD5162"/>
    <w:rsid w:val="4AF20E6D"/>
    <w:rsid w:val="4B8F42C0"/>
    <w:rsid w:val="4BB3669E"/>
    <w:rsid w:val="4BFDBE02"/>
    <w:rsid w:val="4C5F7D33"/>
    <w:rsid w:val="4D6E51BE"/>
    <w:rsid w:val="4F606378"/>
    <w:rsid w:val="50302A7F"/>
    <w:rsid w:val="5380581A"/>
    <w:rsid w:val="53D46968"/>
    <w:rsid w:val="555C5EC5"/>
    <w:rsid w:val="55B24080"/>
    <w:rsid w:val="56B72EDE"/>
    <w:rsid w:val="56E51185"/>
    <w:rsid w:val="56EE5241"/>
    <w:rsid w:val="590920A2"/>
    <w:rsid w:val="59526040"/>
    <w:rsid w:val="59DF5BE3"/>
    <w:rsid w:val="59F767FE"/>
    <w:rsid w:val="5B1851F2"/>
    <w:rsid w:val="5C7A2A52"/>
    <w:rsid w:val="5F010E12"/>
    <w:rsid w:val="5FFEC5B0"/>
    <w:rsid w:val="60C313EF"/>
    <w:rsid w:val="61931A57"/>
    <w:rsid w:val="63246517"/>
    <w:rsid w:val="63DE0FE2"/>
    <w:rsid w:val="6470277B"/>
    <w:rsid w:val="64895BCC"/>
    <w:rsid w:val="64C75082"/>
    <w:rsid w:val="652A2D32"/>
    <w:rsid w:val="66660B07"/>
    <w:rsid w:val="68037DE2"/>
    <w:rsid w:val="68271E89"/>
    <w:rsid w:val="695A4B73"/>
    <w:rsid w:val="69876D38"/>
    <w:rsid w:val="69CD66B9"/>
    <w:rsid w:val="6A0B2D7E"/>
    <w:rsid w:val="6AF63DB7"/>
    <w:rsid w:val="6B2421C2"/>
    <w:rsid w:val="6B82798F"/>
    <w:rsid w:val="6C5F2099"/>
    <w:rsid w:val="6DF70BE6"/>
    <w:rsid w:val="6F1D56D7"/>
    <w:rsid w:val="6FAD46D7"/>
    <w:rsid w:val="70617CBD"/>
    <w:rsid w:val="70B1775A"/>
    <w:rsid w:val="70BD1884"/>
    <w:rsid w:val="712D7ADD"/>
    <w:rsid w:val="71690D3E"/>
    <w:rsid w:val="71A03053"/>
    <w:rsid w:val="71ECE7CD"/>
    <w:rsid w:val="71FB75A2"/>
    <w:rsid w:val="727BF36A"/>
    <w:rsid w:val="736FE7AF"/>
    <w:rsid w:val="73F7F141"/>
    <w:rsid w:val="7495445F"/>
    <w:rsid w:val="74DA37BB"/>
    <w:rsid w:val="75B7297F"/>
    <w:rsid w:val="76EB10F5"/>
    <w:rsid w:val="773F4A45"/>
    <w:rsid w:val="77AF43F9"/>
    <w:rsid w:val="783516E1"/>
    <w:rsid w:val="78733104"/>
    <w:rsid w:val="78C254EA"/>
    <w:rsid w:val="7AA33481"/>
    <w:rsid w:val="7B76420C"/>
    <w:rsid w:val="7BC908F5"/>
    <w:rsid w:val="7C19484A"/>
    <w:rsid w:val="7C3A5D65"/>
    <w:rsid w:val="7CEEC6AC"/>
    <w:rsid w:val="7F3543E6"/>
    <w:rsid w:val="7FEF9B1D"/>
    <w:rsid w:val="AFBDC9A2"/>
    <w:rsid w:val="BEB794D4"/>
    <w:rsid w:val="E5B6637A"/>
    <w:rsid w:val="E99ECEC0"/>
    <w:rsid w:val="EFFF8320"/>
    <w:rsid w:val="F1763DA3"/>
    <w:rsid w:val="F7C7144E"/>
    <w:rsid w:val="FCFBFDFC"/>
    <w:rsid w:val="FFBE1F1E"/>
    <w:rsid w:val="FFDF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 w:locked="1"/>
    <w:lsdException w:qFormat="1"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iPriority="1" w:semiHidden="0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0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semiHidden="0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iPriority="99" w:semiHidden="0" w:name="Balloon Text" w:locked="1"/>
    <w:lsdException w:uiPriority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locked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lock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99"/>
  </w:style>
  <w:style w:type="character" w:customStyle="1" w:styleId="8">
    <w:name w:val="页脚 Char"/>
    <w:basedOn w:val="6"/>
    <w:link w:val="3"/>
    <w:semiHidden/>
    <w:qFormat/>
    <w:locked/>
    <w:uiPriority w:val="99"/>
    <w:rPr>
      <w:sz w:val="18"/>
      <w:szCs w:val="18"/>
    </w:rPr>
  </w:style>
  <w:style w:type="character" w:customStyle="1" w:styleId="9">
    <w:name w:val="页眉 Char"/>
    <w:basedOn w:val="6"/>
    <w:link w:val="4"/>
    <w:semiHidden/>
    <w:qFormat/>
    <w:locked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252</Words>
  <Characters>1441</Characters>
  <Lines>12</Lines>
  <Paragraphs>3</Paragraphs>
  <TotalTime>0</TotalTime>
  <ScaleCrop>false</ScaleCrop>
  <LinksUpToDate>false</LinksUpToDate>
  <CharactersWithSpaces>1690</CharactersWithSpaces>
  <Application>WPS Office_11.8.2.11653_F1E327BC-269C-435d-A152-05C5408002CA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2020-08-14T15:18:00Z</dcterms:created>
  <dc:creator>Administrator</dc:creator>
  <cp:lastModifiedBy>user</cp:lastModifiedBy>
  <cp:lastPrinted>2021-05-15T15:07:00Z</cp:lastPrinted>
  <dcterms:modified xsi:type="dcterms:W3CDTF">2023-07-11T11:04:53Z</dcterms:modified>
  <dc:title>上海市文化创意产业园区考核评估标准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2052-11.8.2.11653</vt:lpwstr>
  </property>
  <property fmtid="{D5CDD505-2E9C-101B-9397-08002B2CF9AE}" pid="3" name="ICV">
    <vt:lpwstr>20A30B336F835762DEF79864C458B34C</vt:lpwstr>
  </property>
</Properties>
</file>