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071" w:rsidRDefault="00A25071" w:rsidP="00A25071">
      <w:pPr>
        <w:spacing w:line="500" w:lineRule="exact"/>
        <w:rPr>
          <w:rFonts w:ascii="黑体" w:eastAsia="黑体" w:hAnsi="黑体" w:cs="黑体" w:hint="eastAsia"/>
          <w:szCs w:val="32"/>
        </w:rPr>
      </w:pPr>
      <w:r>
        <w:rPr>
          <w:rFonts w:ascii="黑体" w:eastAsia="黑体" w:hAnsi="黑体" w:cs="黑体" w:hint="eastAsia"/>
          <w:szCs w:val="32"/>
        </w:rPr>
        <w:t>附件</w:t>
      </w:r>
    </w:p>
    <w:p w:rsidR="00A25071" w:rsidRDefault="00A25071" w:rsidP="00A25071">
      <w:pPr>
        <w:spacing w:line="500" w:lineRule="exact"/>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关于推进本市新一代人工智能标准体系建设的指导意见</w:t>
      </w:r>
    </w:p>
    <w:p w:rsidR="00A25071" w:rsidRDefault="00A25071" w:rsidP="00A25071">
      <w:pPr>
        <w:spacing w:line="500" w:lineRule="exact"/>
        <w:jc w:val="center"/>
        <w:rPr>
          <w:rFonts w:eastAsia="华文中宋"/>
          <w:sz w:val="40"/>
          <w:szCs w:val="40"/>
        </w:rPr>
      </w:pP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为深入贯彻落实</w:t>
      </w:r>
      <w:bookmarkStart w:id="0" w:name="_Hlk71127317"/>
      <w:r>
        <w:rPr>
          <w:rFonts w:ascii="仿宋_GB2312" w:hAnsi="仿宋_GB2312" w:cs="仿宋_GB2312" w:hint="eastAsia"/>
          <w:szCs w:val="32"/>
        </w:rPr>
        <w:t>《国家新一代人工智能标准体系建设指南》</w:t>
      </w:r>
      <w:bookmarkEnd w:id="0"/>
      <w:r>
        <w:rPr>
          <w:rFonts w:ascii="仿宋_GB2312" w:hAnsi="仿宋_GB2312" w:cs="仿宋_GB2312" w:hint="eastAsia"/>
          <w:szCs w:val="32"/>
        </w:rPr>
        <w:t>（</w:t>
      </w:r>
      <w:proofErr w:type="gramStart"/>
      <w:r>
        <w:rPr>
          <w:rFonts w:ascii="仿宋_GB2312" w:hAnsi="仿宋_GB2312" w:cs="仿宋_GB2312" w:hint="eastAsia"/>
          <w:szCs w:val="32"/>
        </w:rPr>
        <w:t>国标委联</w:t>
      </w:r>
      <w:proofErr w:type="gramEnd"/>
      <w:r>
        <w:rPr>
          <w:rFonts w:ascii="仿宋_GB2312" w:hAnsi="仿宋_GB2312" w:cs="仿宋_GB2312" w:hint="eastAsia"/>
          <w:szCs w:val="32"/>
        </w:rPr>
        <w:t>〔2020〕35号）以及《关于本市推动新一代人工智能发展的实施意见》（沪府办发〔2017〕66号），建立健全上海新一代人工智能标准体系，全面赋能上海城市数字化转型，推动产业健康可持续发展，结合本市情况，特制定本指导意见。</w:t>
      </w:r>
    </w:p>
    <w:p w:rsidR="00A25071" w:rsidRDefault="00A25071" w:rsidP="00A25071">
      <w:pPr>
        <w:pStyle w:val="1"/>
        <w:keepNext w:val="0"/>
        <w:spacing w:line="500" w:lineRule="exact"/>
        <w:ind w:firstLine="652"/>
        <w:rPr>
          <w:rFonts w:ascii="黑体" w:hAnsi="黑体" w:cs="黑体" w:hint="eastAsia"/>
        </w:rPr>
      </w:pPr>
      <w:r>
        <w:rPr>
          <w:rFonts w:ascii="黑体" w:hAnsi="黑体" w:cs="黑体" w:hint="eastAsia"/>
        </w:rPr>
        <w:t>一、总体要求</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（一）指导思想</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全面贯彻落</w:t>
      </w:r>
      <w:proofErr w:type="gramStart"/>
      <w:r>
        <w:rPr>
          <w:rFonts w:ascii="仿宋_GB2312" w:hAnsi="仿宋_GB2312" w:cs="仿宋_GB2312" w:hint="eastAsia"/>
          <w:szCs w:val="32"/>
        </w:rPr>
        <w:t>实习近</w:t>
      </w:r>
      <w:proofErr w:type="gramEnd"/>
      <w:r>
        <w:rPr>
          <w:rFonts w:ascii="仿宋_GB2312" w:hAnsi="仿宋_GB2312" w:cs="仿宋_GB2312" w:hint="eastAsia"/>
          <w:szCs w:val="32"/>
        </w:rPr>
        <w:t>平总书记关于上海打造人工智能世界级产业集群的要求，以人工智能标准化深度赋能上海城市数字化转型为抓手，培育人工智能高水平“上海标准”，加快形成标准引领人工智能产业高质量发展的新格局，为上海建设更具有国际竞争力的人工智能产业创新发展高地提供坚实支撑。</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（二）基本原则</w:t>
      </w:r>
    </w:p>
    <w:p w:rsidR="00A25071" w:rsidRDefault="00A25071" w:rsidP="00A25071">
      <w:pPr>
        <w:adjustRightInd w:val="0"/>
        <w:snapToGrid w:val="0"/>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科学规划，有序推进</w:t>
      </w:r>
      <w:r>
        <w:rPr>
          <w:rFonts w:ascii="仿宋_GB2312" w:hAnsi="仿宋_GB2312" w:cs="仿宋_GB2312" w:hint="eastAsia"/>
          <w:szCs w:val="32"/>
        </w:rPr>
        <w:t>。准确把握新一代人工智能发展规律，系统梳理本市人工智能标准化建设的需求和短板。健全工作机制，有步骤、分层级、高标准地推进本市新一代人工智能标准体系建设工作。</w:t>
      </w:r>
    </w:p>
    <w:p w:rsidR="00A25071" w:rsidRDefault="00A25071" w:rsidP="00A25071">
      <w:pPr>
        <w:adjustRightInd w:val="0"/>
        <w:snapToGrid w:val="0"/>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需求导向，重点突破。</w:t>
      </w:r>
      <w:r>
        <w:rPr>
          <w:rFonts w:ascii="仿宋_GB2312" w:hAnsi="仿宋_GB2312" w:cs="仿宋_GB2312" w:hint="eastAsia"/>
          <w:szCs w:val="32"/>
        </w:rPr>
        <w:t>结合实际需求，鼓励社会团体、企业等主体参与人工智能重点急需标准的先行研制，以标准提升产品与服务质量、规范安全与伦理标准，促进人工智能产业标准化水平整体提升。</w:t>
      </w:r>
    </w:p>
    <w:p w:rsidR="00A25071" w:rsidRDefault="00A25071" w:rsidP="00A25071">
      <w:pPr>
        <w:adjustRightInd w:val="0"/>
        <w:snapToGrid w:val="0"/>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面向国际，创新引领。</w:t>
      </w:r>
      <w:r>
        <w:rPr>
          <w:rFonts w:ascii="仿宋_GB2312" w:hAnsi="仿宋_GB2312" w:cs="仿宋_GB2312" w:hint="eastAsia"/>
          <w:szCs w:val="32"/>
        </w:rPr>
        <w:t>紧跟国际动态，对接先进标准研究成</w:t>
      </w:r>
      <w:r>
        <w:rPr>
          <w:rFonts w:ascii="仿宋_GB2312" w:hAnsi="仿宋_GB2312" w:cs="仿宋_GB2312" w:hint="eastAsia"/>
          <w:szCs w:val="32"/>
        </w:rPr>
        <w:lastRenderedPageBreak/>
        <w:t>果，支持本市企业发挥自身技术优势，积极参与国际标准制定，推动“上海标准”向“国际标准”转变，助力“中国标准”国际贡献力与应用水平提升。</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（三）主要目标</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到2023年，基本建成具有上海特色、国内领先的新一代人工智能标准体系，人工智能标准化各项工作全面实施，有力支撑人工智能深度赋能经济、生活、治理领域数字化转型，成为具有国际影响力的新一代人工智能标准化发展高地。</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——人工智能标准化体系初步建成。初步建立系统高效、科学合理的标准化工作机制，</w:t>
      </w:r>
      <w:proofErr w:type="gramStart"/>
      <w:r>
        <w:rPr>
          <w:rFonts w:ascii="仿宋_GB2312" w:hAnsi="仿宋_GB2312" w:cs="仿宋_GB2312" w:hint="eastAsia"/>
          <w:szCs w:val="32"/>
        </w:rPr>
        <w:t>产业链各领域</w:t>
      </w:r>
      <w:proofErr w:type="gramEnd"/>
      <w:r>
        <w:rPr>
          <w:rFonts w:ascii="仿宋_GB2312" w:hAnsi="仿宋_GB2312" w:cs="仿宋_GB2312" w:hint="eastAsia"/>
          <w:szCs w:val="32"/>
        </w:rPr>
        <w:t>各环节关键急需标准基本健全，形成适应本市人工智能赋能产业创新发展和城市管理需求的标准体系。</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——人工智能标准化影响力显著增强。主导或参与国际标准、国家标准20项以上，行业标准、地方标准、团体标准50项以上，长三角区</w:t>
      </w:r>
      <w:proofErr w:type="gramStart"/>
      <w:r>
        <w:rPr>
          <w:rFonts w:ascii="仿宋_GB2312" w:hAnsi="仿宋_GB2312" w:cs="仿宋_GB2312" w:hint="eastAsia"/>
          <w:szCs w:val="32"/>
        </w:rPr>
        <w:t>域统一</w:t>
      </w:r>
      <w:proofErr w:type="gramEnd"/>
      <w:r>
        <w:rPr>
          <w:rFonts w:ascii="仿宋_GB2312" w:hAnsi="仿宋_GB2312" w:cs="仿宋_GB2312" w:hint="eastAsia"/>
          <w:szCs w:val="32"/>
        </w:rPr>
        <w:t>标准3项以上，人工智能重点行业“上海标准”国际影响力和贡献力大幅提升。</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——人工智能标准化成效不断释放。培育10家左右人工智能标准化标杆企业，形成一批可复制推广的先进标准化成果，人工智能标准试验验证能力基本建立，创新示范效应显著提升，有效</w:t>
      </w:r>
      <w:bookmarkStart w:id="1" w:name="_Hlk70584102"/>
      <w:r>
        <w:rPr>
          <w:rFonts w:ascii="仿宋_GB2312" w:hAnsi="仿宋_GB2312" w:cs="仿宋_GB2312" w:hint="eastAsia"/>
          <w:szCs w:val="32"/>
        </w:rPr>
        <w:t>支撑本市人工智能产业高质量发展</w:t>
      </w:r>
      <w:bookmarkEnd w:id="1"/>
      <w:r>
        <w:rPr>
          <w:rFonts w:ascii="仿宋_GB2312" w:hAnsi="仿宋_GB2312" w:cs="仿宋_GB2312" w:hint="eastAsia"/>
          <w:szCs w:val="32"/>
        </w:rPr>
        <w:t>。</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到2030年，新一代人工智能标准体系基本达到国际领先水平，人工智能标准化建设取得明显成效，为全面建成具有全球影响力的人工智能发展高地与科技创新中心奠定坚实基础。</w:t>
      </w:r>
    </w:p>
    <w:p w:rsidR="00A25071" w:rsidRDefault="00A25071" w:rsidP="00A25071">
      <w:pPr>
        <w:pStyle w:val="1"/>
        <w:keepNext w:val="0"/>
        <w:spacing w:line="500" w:lineRule="exact"/>
        <w:ind w:firstLine="652"/>
        <w:rPr>
          <w:rFonts w:ascii="黑体" w:hAnsi="黑体" w:cs="黑体" w:hint="eastAsia"/>
        </w:rPr>
      </w:pPr>
      <w:r>
        <w:rPr>
          <w:rFonts w:ascii="黑体" w:hAnsi="黑体" w:cs="黑体" w:hint="eastAsia"/>
        </w:rPr>
        <w:t>二、主要任务</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（一）</w:t>
      </w:r>
      <w:bookmarkStart w:id="2" w:name="_Hlk71132877"/>
      <w:r>
        <w:rPr>
          <w:rFonts w:ascii="仿宋_GB2312" w:hAnsi="仿宋_GB2312" w:cs="仿宋_GB2312" w:hint="eastAsia"/>
          <w:b/>
          <w:bCs w:val="0"/>
        </w:rPr>
        <w:t>统筹人工智能标准</w:t>
      </w:r>
      <w:bookmarkEnd w:id="2"/>
      <w:r>
        <w:rPr>
          <w:rFonts w:ascii="仿宋_GB2312" w:hAnsi="仿宋_GB2312" w:cs="仿宋_GB2312" w:hint="eastAsia"/>
          <w:b/>
          <w:bCs w:val="0"/>
        </w:rPr>
        <w:t>化建设</w:t>
      </w:r>
    </w:p>
    <w:p w:rsidR="00A25071" w:rsidRDefault="00A25071" w:rsidP="00A25071">
      <w:pPr>
        <w:pStyle w:val="3"/>
        <w:keepNext w:val="0"/>
        <w:spacing w:before="0" w:after="0" w:line="48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lastRenderedPageBreak/>
        <w:t>1.建立人工智能标准体系</w:t>
      </w:r>
    </w:p>
    <w:p w:rsidR="00A25071" w:rsidRDefault="00A25071" w:rsidP="00A25071">
      <w:pPr>
        <w:adjustRightInd w:val="0"/>
        <w:snapToGrid w:val="0"/>
        <w:spacing w:line="480" w:lineRule="exact"/>
        <w:ind w:firstLineChars="200" w:firstLine="628"/>
        <w:rPr>
          <w:rFonts w:ascii="仿宋_GB2312" w:hAnsi="仿宋_GB2312" w:cs="仿宋_GB2312" w:hint="eastAsia"/>
          <w:szCs w:val="32"/>
        </w:rPr>
      </w:pPr>
      <w:r>
        <w:rPr>
          <w:rFonts w:ascii="仿宋_GB2312" w:hAnsi="仿宋_GB2312" w:cs="仿宋_GB2312" w:hint="eastAsia"/>
          <w:szCs w:val="32"/>
        </w:rPr>
        <w:t>结合本市人工智能产业发展现状和实际需求，逐步建立一套适应本市人工智能产业发展要求的新一代人工智能标准体系，形成涵盖基础共性、关键技术、核心产业、行业应用与安全伦理等各层次的新一代人工智能标准体系。系统考虑人工智能标准体系各子体系间的协调配套关系，注重与本市智能制造、机器人、智能网联汽车、医疗服务等相关标准体系的协调配套，整体性推进人工智能标准制修订工作。</w:t>
      </w:r>
    </w:p>
    <w:p w:rsidR="00A25071" w:rsidRDefault="00A25071" w:rsidP="00A25071">
      <w:pPr>
        <w:pStyle w:val="3"/>
        <w:keepNext w:val="0"/>
        <w:spacing w:before="0" w:after="0" w:line="48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t>2.系统推进标准研制工作</w:t>
      </w:r>
    </w:p>
    <w:p w:rsidR="00A25071" w:rsidRDefault="00A25071" w:rsidP="00A25071">
      <w:pPr>
        <w:adjustRightInd w:val="0"/>
        <w:snapToGrid w:val="0"/>
        <w:spacing w:line="480" w:lineRule="exact"/>
        <w:ind w:firstLineChars="200" w:firstLine="628"/>
        <w:rPr>
          <w:rFonts w:ascii="仿宋_GB2312" w:hAnsi="仿宋_GB2312" w:cs="仿宋_GB2312" w:hint="eastAsia"/>
          <w:szCs w:val="32"/>
        </w:rPr>
      </w:pPr>
      <w:r>
        <w:rPr>
          <w:rFonts w:ascii="仿宋_GB2312" w:hAnsi="仿宋_GB2312" w:cs="仿宋_GB2312" w:hint="eastAsia"/>
          <w:szCs w:val="32"/>
        </w:rPr>
        <w:t>分类确定上海人工智能标准体系中国家标准、行业标准、地方标准、团体标准等不同层级标准的制修订重点，积极推动具有竞争优势的社会组织、企业主导或参与国家标准和国际标准的研制，鼓励领军企业对</w:t>
      </w:r>
      <w:proofErr w:type="gramStart"/>
      <w:r>
        <w:rPr>
          <w:rFonts w:ascii="仿宋_GB2312" w:hAnsi="仿宋_GB2312" w:cs="仿宋_GB2312" w:hint="eastAsia"/>
          <w:szCs w:val="32"/>
        </w:rPr>
        <w:t>标最高</w:t>
      </w:r>
      <w:proofErr w:type="gramEnd"/>
      <w:r>
        <w:rPr>
          <w:rFonts w:ascii="仿宋_GB2312" w:hAnsi="仿宋_GB2312" w:cs="仿宋_GB2312" w:hint="eastAsia"/>
          <w:szCs w:val="32"/>
        </w:rPr>
        <w:t>标准，制定满足市场需求的企业标准。准确把握国内外人工智能技术及应用发展态势，持续优化标准体系建设。探索制订人工智能企业相关认定标准，进一步完善产业管理和监督机制。加快推进长三角人工智能协同发展，围绕一体化协同管理与服务需求，率先开展相关区域统一标准研制。</w:t>
      </w:r>
    </w:p>
    <w:p w:rsidR="00A25071" w:rsidRDefault="00A25071" w:rsidP="00A25071">
      <w:pPr>
        <w:pStyle w:val="3"/>
        <w:keepNext w:val="0"/>
        <w:spacing w:before="0" w:after="0" w:line="48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t>3.建立完善测试评估体系</w:t>
      </w:r>
    </w:p>
    <w:p w:rsidR="00A25071" w:rsidRDefault="00A25071" w:rsidP="00A25071">
      <w:pPr>
        <w:adjustRightInd w:val="0"/>
        <w:snapToGrid w:val="0"/>
        <w:spacing w:line="480" w:lineRule="exact"/>
        <w:ind w:firstLineChars="200" w:firstLine="628"/>
        <w:rPr>
          <w:rFonts w:ascii="仿宋_GB2312" w:hAnsi="仿宋_GB2312" w:cs="仿宋_GB2312" w:hint="eastAsia"/>
          <w:b/>
          <w:bCs/>
          <w:szCs w:val="32"/>
        </w:rPr>
      </w:pPr>
      <w:r>
        <w:rPr>
          <w:rFonts w:ascii="仿宋_GB2312" w:hAnsi="仿宋_GB2312" w:cs="仿宋_GB2312" w:hint="eastAsia"/>
          <w:szCs w:val="32"/>
        </w:rPr>
        <w:t>依托全国人工智能应用创新揭榜赛道建设，重点在智能网联汽车、医疗影像辅助诊断、视觉图像身份识别、智能传感器等赛道推动标准、计量技术规范研制，开展测试评估。引导企业参与可信人工智能的研究与发展，加快构建完善可信AI测评体系，围绕智能产品和服务的智能水平、可靠性、安全性等进行评估，提升人工智能产品与服务质量。面向主流技术及应用方向，加快构建人工智能算法标准和测评体系，建设算法基准测试平台，促进各类算法模型的深度优化。</w:t>
      </w:r>
    </w:p>
    <w:p w:rsidR="00A25071" w:rsidRDefault="00A25071" w:rsidP="00A25071">
      <w:pPr>
        <w:pStyle w:val="3"/>
        <w:keepNext w:val="0"/>
        <w:spacing w:before="0" w:after="0" w:line="50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lastRenderedPageBreak/>
        <w:t>4.推动标准实施推广应用</w:t>
      </w:r>
    </w:p>
    <w:p w:rsidR="00A25071" w:rsidRDefault="00A25071" w:rsidP="00A25071">
      <w:pPr>
        <w:adjustRightInd w:val="0"/>
        <w:snapToGrid w:val="0"/>
        <w:spacing w:line="500" w:lineRule="exact"/>
        <w:ind w:firstLineChars="200" w:firstLine="628"/>
        <w:rPr>
          <w:rFonts w:ascii="仿宋_GB2312" w:hAnsi="仿宋_GB2312" w:cs="仿宋_GB2312" w:hint="eastAsia"/>
          <w:b/>
          <w:bCs/>
          <w:szCs w:val="32"/>
        </w:rPr>
      </w:pPr>
      <w:r>
        <w:rPr>
          <w:rFonts w:ascii="仿宋_GB2312" w:hAnsi="仿宋_GB2312" w:cs="仿宋_GB2312" w:hint="eastAsia"/>
          <w:szCs w:val="32"/>
        </w:rPr>
        <w:t>发挥行业协会、产业联盟等行业组织作用，加强标准的宣传推广，推动相关标准在技术开发和行业应用的实施落地。统筹推进新一代人工智能产业标准化工作，探索总结可复制、可推广的经验做法，以标准化试点示范项目建设推动标准化实施推广。支持在沪单位积极申请“上海标准”标识，打响人工智能“上海品牌”。加强人工智能技术标准研制，推动高水平科技成果转化为共性技术标准。强化人工智能标准实施反馈、评估制度与标准制修订、复审工作的衔接，持续优化标准体系建设。组织开展重要标准应用情况效果评估，定期评估标准实施的经济社会效益。</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（二）加快重点领域标准研制</w:t>
      </w:r>
    </w:p>
    <w:p w:rsidR="00A25071" w:rsidRDefault="00A25071" w:rsidP="00A25071">
      <w:pPr>
        <w:pStyle w:val="3"/>
        <w:keepNext w:val="0"/>
        <w:spacing w:before="0" w:after="0" w:line="500" w:lineRule="exact"/>
        <w:ind w:firstLineChars="200" w:firstLine="655"/>
        <w:rPr>
          <w:rFonts w:ascii="仿宋_GB2312" w:eastAsia="仿宋_GB2312" w:hAnsi="仿宋_GB2312" w:cs="仿宋_GB2312" w:hint="eastAsia"/>
          <w:bCs w:val="0"/>
        </w:rPr>
      </w:pPr>
      <w:bookmarkStart w:id="3" w:name="_Hlk69831194"/>
      <w:r>
        <w:rPr>
          <w:rFonts w:ascii="仿宋_GB2312" w:eastAsia="仿宋_GB2312" w:hAnsi="仿宋_GB2312" w:cs="仿宋_GB2312" w:hint="eastAsia"/>
          <w:bCs w:val="0"/>
        </w:rPr>
        <w:t>1.基础共性标准</w:t>
      </w:r>
      <w:bookmarkEnd w:id="3"/>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围绕人工智能相关术语、参考架构、测试评估等基础共性标准，参与国家标准的制修订，并强化与国际标准的对接。加快人工智能相关术语的标准化推广进度，进一步规范人工智能研发应用过程中的术语使用，鼓励龙头企业积极参与推进人工智能术语标准的研制工作。围绕行业开放平台、知识图谱、边缘计算、隐私计算等领域，加快参考架构标准研制，为开展相关领域标准研制工作提供定位和方向建议。逐步建立人工智能技术应用的分类分级标准，探索建立人工智能赋能水平评价标准，形成具备本市特色的区域、行业、企业智能化水平测试评估规范。</w:t>
      </w:r>
    </w:p>
    <w:p w:rsidR="00A25071" w:rsidRDefault="00A25071" w:rsidP="00A25071">
      <w:pPr>
        <w:pStyle w:val="3"/>
        <w:keepNext w:val="0"/>
        <w:spacing w:before="0" w:after="0" w:line="50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t>2.关键技术标准</w:t>
      </w:r>
    </w:p>
    <w:p w:rsidR="00A25071" w:rsidRDefault="00A25071" w:rsidP="00A25071">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围绕关键通用技术以及关键领域技术开展标准研制工作，以标准化引领产业创新发展。</w:t>
      </w:r>
    </w:p>
    <w:p w:rsidR="00A25071" w:rsidRDefault="00A25071" w:rsidP="00A25071">
      <w:pPr>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关键通用技术标准。</w:t>
      </w:r>
      <w:r>
        <w:rPr>
          <w:rFonts w:ascii="仿宋_GB2312" w:hAnsi="仿宋_GB2312" w:cs="仿宋_GB2312" w:hint="eastAsia"/>
          <w:szCs w:val="32"/>
        </w:rPr>
        <w:t>开展机器学习、知识图谱、模式识别等</w:t>
      </w:r>
      <w:r>
        <w:rPr>
          <w:rFonts w:ascii="仿宋_GB2312" w:hAnsi="仿宋_GB2312" w:cs="仿宋_GB2312" w:hint="eastAsia"/>
          <w:szCs w:val="32"/>
        </w:rPr>
        <w:lastRenderedPageBreak/>
        <w:t>关键通用技术标准研制。支持传统行业企业构建面向工业、政务、金融等领域的知识图谱标准，形成支撑算法应用的共性知识基础。</w:t>
      </w:r>
    </w:p>
    <w:p w:rsidR="00A25071" w:rsidRDefault="00A25071" w:rsidP="00A25071">
      <w:pPr>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关键领域技术标准。</w:t>
      </w:r>
      <w:r>
        <w:rPr>
          <w:rFonts w:ascii="仿宋_GB2312" w:hAnsi="仿宋_GB2312" w:cs="仿宋_GB2312" w:hint="eastAsia"/>
          <w:szCs w:val="32"/>
        </w:rPr>
        <w:t>鼓励参与生物特征识别、自然语言处理、计算机视觉、智能语音、虚拟现实/增强现实、人机交互等关键领域技术标准研制。重点推动人脸、声纹、指纹等典型模态的规范化应用标准研制。</w:t>
      </w:r>
    </w:p>
    <w:p w:rsidR="00A25071" w:rsidRDefault="00A25071" w:rsidP="00A25071">
      <w:pPr>
        <w:pStyle w:val="3"/>
        <w:keepNext w:val="0"/>
        <w:spacing w:before="0" w:after="0" w:line="50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t>3.核心产业标准</w:t>
      </w:r>
    </w:p>
    <w:p w:rsidR="00A25071" w:rsidRDefault="00A25071" w:rsidP="00A25071">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围绕支撑技术与产品、基础软硬件平台、智能产品与服务等核心产业开展标准研制工作，以标准化抢占产业高地。</w:t>
      </w:r>
    </w:p>
    <w:p w:rsidR="00A25071" w:rsidRDefault="00A25071" w:rsidP="00A25071">
      <w:pPr>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支撑技术与产品标准。</w:t>
      </w:r>
      <w:r>
        <w:rPr>
          <w:rFonts w:ascii="仿宋_GB2312" w:hAnsi="仿宋_GB2312" w:cs="仿宋_GB2312" w:hint="eastAsia"/>
          <w:szCs w:val="32"/>
        </w:rPr>
        <w:t>积极推动大数据、安全计算、智能传感器等基础技术与产品标准研究工作。</w:t>
      </w:r>
      <w:r>
        <w:rPr>
          <w:rFonts w:ascii="仿宋_GB2312" w:hAnsi="仿宋_GB2312" w:cs="仿宋_GB2312" w:hint="eastAsia"/>
          <w:b/>
          <w:bCs/>
          <w:szCs w:val="32"/>
        </w:rPr>
        <w:t>（1）大数据。</w:t>
      </w:r>
      <w:r>
        <w:rPr>
          <w:rFonts w:ascii="仿宋_GB2312" w:hAnsi="仿宋_GB2312" w:cs="仿宋_GB2312" w:hint="eastAsia"/>
          <w:szCs w:val="32"/>
        </w:rPr>
        <w:t>加快开展数据标准规范研究，进一步支撑人工智能发展，重点推进数据采集、数据预处理、数据标注、数据交易，以及数据共享交换等大数据领域急需标准的研制。</w:t>
      </w:r>
      <w:r>
        <w:rPr>
          <w:rFonts w:ascii="仿宋_GB2312" w:hAnsi="仿宋_GB2312" w:cs="仿宋_GB2312" w:hint="eastAsia"/>
          <w:b/>
          <w:bCs/>
          <w:szCs w:val="32"/>
        </w:rPr>
        <w:t>（2）安全计算。</w:t>
      </w:r>
      <w:r>
        <w:rPr>
          <w:rFonts w:ascii="仿宋_GB2312" w:hAnsi="仿宋_GB2312" w:cs="仿宋_GB2312" w:hint="eastAsia"/>
          <w:szCs w:val="32"/>
        </w:rPr>
        <w:t>加快联邦学习、多方安全计算、区块链、可信执行环境等安全计算领域标准建设，以标准化规范数据互联互通与数据安全管理能力。</w:t>
      </w:r>
      <w:r>
        <w:rPr>
          <w:rFonts w:ascii="仿宋_GB2312" w:hAnsi="仿宋_GB2312" w:cs="仿宋_GB2312" w:hint="eastAsia"/>
          <w:b/>
          <w:bCs/>
          <w:szCs w:val="32"/>
        </w:rPr>
        <w:t>（3）智能传感器。</w:t>
      </w:r>
      <w:r>
        <w:rPr>
          <w:rFonts w:ascii="仿宋_GB2312" w:hAnsi="仿宋_GB2312" w:cs="仿宋_GB2312" w:hint="eastAsia"/>
          <w:szCs w:val="32"/>
        </w:rPr>
        <w:t>围绕毫米波雷达传感器、视觉传感器、红外传感器、MEMS传感器等重点领域，持续规范智能传感器的应用技术要求。</w:t>
      </w:r>
    </w:p>
    <w:p w:rsidR="00A25071" w:rsidRDefault="00A25071" w:rsidP="00A25071">
      <w:pPr>
        <w:spacing w:line="500" w:lineRule="exact"/>
        <w:ind w:firstLineChars="200" w:firstLine="630"/>
        <w:rPr>
          <w:rFonts w:ascii="仿宋_GB2312" w:hAnsi="仿宋_GB2312" w:cs="仿宋_GB2312" w:hint="eastAsia"/>
          <w:szCs w:val="32"/>
        </w:rPr>
      </w:pPr>
      <w:r>
        <w:rPr>
          <w:rFonts w:ascii="仿宋_GB2312" w:hAnsi="仿宋_GB2312" w:cs="仿宋_GB2312" w:hint="eastAsia"/>
          <w:b/>
          <w:bCs/>
          <w:szCs w:val="32"/>
        </w:rPr>
        <w:t>基础软硬件平台标准。</w:t>
      </w:r>
      <w:r>
        <w:rPr>
          <w:rFonts w:ascii="仿宋_GB2312" w:hAnsi="仿宋_GB2312" w:cs="仿宋_GB2312" w:hint="eastAsia"/>
          <w:szCs w:val="32"/>
        </w:rPr>
        <w:t>积极推动智能芯片、系统软件、机器学习框架、开源开放平台等基础软硬件平台标准研制工作。</w:t>
      </w:r>
      <w:r>
        <w:rPr>
          <w:rFonts w:ascii="仿宋_GB2312" w:hAnsi="仿宋_GB2312" w:cs="仿宋_GB2312" w:hint="eastAsia"/>
          <w:b/>
          <w:bCs/>
          <w:szCs w:val="32"/>
        </w:rPr>
        <w:t>（1）智能芯片。</w:t>
      </w:r>
      <w:r>
        <w:rPr>
          <w:rFonts w:ascii="仿宋_GB2312" w:hAnsi="仿宋_GB2312" w:cs="仿宋_GB2312" w:hint="eastAsia"/>
          <w:szCs w:val="32"/>
        </w:rPr>
        <w:t>鼓励企业与高校、科研院所合作，加快推进面向云边端的训练或推理芯片对外接口、性能与功耗测试要求等标准研制，强化国产AI芯片与软硬件系统的适配性。</w:t>
      </w:r>
      <w:r>
        <w:rPr>
          <w:rFonts w:ascii="仿宋_GB2312" w:hAnsi="仿宋_GB2312" w:cs="仿宋_GB2312" w:hint="eastAsia"/>
          <w:b/>
          <w:bCs/>
          <w:szCs w:val="32"/>
        </w:rPr>
        <w:t>（2）系统软件。</w:t>
      </w:r>
      <w:r>
        <w:rPr>
          <w:rFonts w:ascii="仿宋_GB2312" w:hAnsi="仿宋_GB2312" w:cs="仿宋_GB2312" w:hint="eastAsia"/>
          <w:szCs w:val="32"/>
        </w:rPr>
        <w:t>面向人工智能计算平台、车用操作系统等人工智能系统软件，支持推动在整体构架、调用接口、算子标准等方面的标准编制，进而降</w:t>
      </w:r>
      <w:r>
        <w:rPr>
          <w:rFonts w:ascii="仿宋_GB2312" w:hAnsi="仿宋_GB2312" w:cs="仿宋_GB2312" w:hint="eastAsia"/>
          <w:szCs w:val="32"/>
        </w:rPr>
        <w:lastRenderedPageBreak/>
        <w:t>低研发与使用成本。</w:t>
      </w:r>
      <w:r>
        <w:rPr>
          <w:rFonts w:ascii="仿宋_GB2312" w:hAnsi="仿宋_GB2312" w:cs="仿宋_GB2312" w:hint="eastAsia"/>
          <w:b/>
          <w:bCs/>
          <w:szCs w:val="32"/>
        </w:rPr>
        <w:t>（3）机器学习框架。</w:t>
      </w:r>
      <w:r>
        <w:rPr>
          <w:rFonts w:ascii="仿宋_GB2312" w:hAnsi="仿宋_GB2312" w:cs="仿宋_GB2312" w:hint="eastAsia"/>
          <w:szCs w:val="32"/>
        </w:rPr>
        <w:t>鼓励具有技术实力的企业和机构，基于自主开发框架，进一步规范以机器学习框架为代表的应用开发接口、互相转换等标准研制。</w:t>
      </w:r>
      <w:r>
        <w:rPr>
          <w:rFonts w:ascii="仿宋_GB2312" w:hAnsi="仿宋_GB2312" w:cs="仿宋_GB2312" w:hint="eastAsia"/>
          <w:b/>
          <w:bCs/>
          <w:szCs w:val="32"/>
        </w:rPr>
        <w:t>（4）开源开放平台。</w:t>
      </w:r>
      <w:r>
        <w:rPr>
          <w:rFonts w:ascii="仿宋_GB2312" w:hAnsi="仿宋_GB2312" w:cs="仿宋_GB2312" w:hint="eastAsia"/>
          <w:szCs w:val="32"/>
        </w:rPr>
        <w:t>加快推动通用算法开源平台、</w:t>
      </w:r>
      <w:proofErr w:type="gramStart"/>
      <w:r>
        <w:rPr>
          <w:rFonts w:ascii="仿宋_GB2312" w:hAnsi="仿宋_GB2312" w:cs="仿宋_GB2312" w:hint="eastAsia"/>
          <w:szCs w:val="32"/>
        </w:rPr>
        <w:t>人工智能算力平台</w:t>
      </w:r>
      <w:proofErr w:type="gramEnd"/>
      <w:r>
        <w:rPr>
          <w:rFonts w:ascii="仿宋_GB2312" w:hAnsi="仿宋_GB2312" w:cs="仿宋_GB2312" w:hint="eastAsia"/>
          <w:szCs w:val="32"/>
        </w:rPr>
        <w:t>、数据训练和测试开放平台等开源开放平台的标准化建设，逐步规范开源软件的发布协议、模型交换标准、数据交换标准、技术架构、评测基准，以及代码共享格式。</w:t>
      </w:r>
      <w:bookmarkStart w:id="4" w:name="_Hlk71127494"/>
    </w:p>
    <w:p w:rsidR="00A25071" w:rsidRDefault="00A25071" w:rsidP="00A25071">
      <w:pPr>
        <w:spacing w:line="500" w:lineRule="exact"/>
        <w:ind w:firstLineChars="200" w:firstLine="630"/>
        <w:rPr>
          <w:rFonts w:ascii="仿宋_GB2312" w:hAnsi="仿宋_GB2312" w:cs="仿宋_GB2312" w:hint="eastAsia"/>
          <w:bCs/>
        </w:rPr>
      </w:pPr>
      <w:r>
        <w:rPr>
          <w:rFonts w:ascii="仿宋_GB2312" w:hAnsi="仿宋_GB2312" w:cs="仿宋_GB2312" w:hint="eastAsia"/>
          <w:b/>
          <w:bCs/>
          <w:szCs w:val="32"/>
        </w:rPr>
        <w:t>智能产品与服务标准。</w:t>
      </w:r>
      <w:bookmarkEnd w:id="4"/>
      <w:r>
        <w:rPr>
          <w:rFonts w:ascii="仿宋_GB2312" w:hAnsi="仿宋_GB2312" w:cs="仿宋_GB2312" w:hint="eastAsia"/>
          <w:szCs w:val="32"/>
        </w:rPr>
        <w:t>积极开展智能机器人、智能驾驶、无人系统、智能终端以及智能服务等智能产品与服务领域标准研制。</w:t>
      </w:r>
      <w:r>
        <w:rPr>
          <w:rFonts w:ascii="仿宋_GB2312" w:hAnsi="仿宋_GB2312" w:cs="仿宋_GB2312" w:hint="eastAsia"/>
          <w:b/>
          <w:bCs/>
          <w:szCs w:val="32"/>
        </w:rPr>
        <w:t>（1）智能机器人。</w:t>
      </w:r>
      <w:r>
        <w:rPr>
          <w:rFonts w:ascii="仿宋_GB2312" w:hAnsi="仿宋_GB2312" w:cs="仿宋_GB2312" w:hint="eastAsia"/>
          <w:szCs w:val="32"/>
        </w:rPr>
        <w:t>培育一批智能机器人产品标准，协同机器人CR认证，优先推动在医疗康复、酒店服务、消毒清洁、工业协作等方向的标准化工作。</w:t>
      </w:r>
      <w:r>
        <w:rPr>
          <w:rFonts w:ascii="仿宋_GB2312" w:hAnsi="仿宋_GB2312" w:cs="仿宋_GB2312" w:hint="eastAsia"/>
          <w:b/>
          <w:bCs/>
          <w:szCs w:val="32"/>
        </w:rPr>
        <w:t>（2）智能驾驶。</w:t>
      </w:r>
      <w:r>
        <w:rPr>
          <w:rFonts w:ascii="仿宋_GB2312" w:hAnsi="仿宋_GB2312" w:cs="仿宋_GB2312" w:hint="eastAsia"/>
          <w:szCs w:val="32"/>
        </w:rPr>
        <w:t>鼓励推动车载智能芯片、车载操作系统、数据分级分类、车载APP等信息安全标准研制，支持智能汽车整车/路侧测试、在环仿真测试、AI性能测试、MEC测试等测评相关标准体系建设。</w:t>
      </w:r>
      <w:r>
        <w:rPr>
          <w:rFonts w:ascii="仿宋_GB2312" w:hAnsi="仿宋_GB2312" w:cs="仿宋_GB2312" w:hint="eastAsia"/>
          <w:b/>
          <w:bCs/>
          <w:szCs w:val="32"/>
        </w:rPr>
        <w:t>（3）无人系统。</w:t>
      </w:r>
      <w:r>
        <w:rPr>
          <w:rFonts w:ascii="仿宋_GB2312" w:hAnsi="仿宋_GB2312" w:cs="仿宋_GB2312" w:hint="eastAsia"/>
          <w:szCs w:val="32"/>
        </w:rPr>
        <w:t>加快布局无人机、智能船等智能无人运载工具标准研制与实施，重点围绕外设接口、性能测评、测试场景等方面开展标准化工作。</w:t>
      </w:r>
      <w:r>
        <w:rPr>
          <w:rFonts w:ascii="仿宋_GB2312" w:hAnsi="仿宋_GB2312" w:cs="仿宋_GB2312" w:hint="eastAsia"/>
          <w:b/>
          <w:bCs/>
          <w:szCs w:val="32"/>
        </w:rPr>
        <w:t>（4）智能终端。</w:t>
      </w:r>
      <w:r>
        <w:rPr>
          <w:rFonts w:ascii="仿宋_GB2312" w:hAnsi="仿宋_GB2312" w:cs="仿宋_GB2312" w:hint="eastAsia"/>
          <w:szCs w:val="32"/>
        </w:rPr>
        <w:t>鼓励对人工智能新模式、新产品的标准化研究，推进智能可穿戴设备、智能控制终端、智能服务终端等智能终端产品的测试评估方法研究。</w:t>
      </w:r>
      <w:r>
        <w:rPr>
          <w:rFonts w:ascii="仿宋_GB2312" w:hAnsi="仿宋_GB2312" w:cs="仿宋_GB2312" w:hint="eastAsia"/>
          <w:b/>
          <w:bCs/>
          <w:szCs w:val="32"/>
        </w:rPr>
        <w:t>（5）智能服务。</w:t>
      </w:r>
      <w:r>
        <w:rPr>
          <w:rFonts w:ascii="仿宋_GB2312" w:hAnsi="仿宋_GB2312" w:cs="仿宋_GB2312" w:hint="eastAsia"/>
          <w:szCs w:val="32"/>
        </w:rPr>
        <w:t>推动RPA+AI、高精地图与定位、智能客服等标准研制，支持人工智能服务能力评估、智能服务参考架构等标准制定工作。</w:t>
      </w:r>
    </w:p>
    <w:p w:rsidR="00A25071" w:rsidRDefault="00A25071" w:rsidP="00A25071">
      <w:pPr>
        <w:pStyle w:val="3"/>
        <w:keepNext w:val="0"/>
        <w:adjustRightInd w:val="0"/>
        <w:snapToGrid w:val="0"/>
        <w:spacing w:before="0" w:after="0" w:line="50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t>4.行业应用标准</w:t>
      </w:r>
    </w:p>
    <w:p w:rsidR="00A25071" w:rsidRDefault="00A25071" w:rsidP="00A25071">
      <w:pPr>
        <w:adjustRightInd w:val="0"/>
        <w:snapToGrid w:val="0"/>
        <w:spacing w:line="500" w:lineRule="exact"/>
        <w:ind w:firstLineChars="200" w:firstLine="628"/>
        <w:rPr>
          <w:rFonts w:ascii="仿宋_GB2312" w:hAnsi="仿宋_GB2312" w:cs="仿宋_GB2312" w:hint="eastAsia"/>
          <w:bCs/>
        </w:rPr>
      </w:pPr>
      <w:r>
        <w:rPr>
          <w:rFonts w:ascii="仿宋_GB2312" w:hAnsi="仿宋_GB2312" w:cs="仿宋_GB2312" w:hint="eastAsia"/>
          <w:szCs w:val="32"/>
        </w:rPr>
        <w:t>组织开展面向数字经济、数字治理以及数字生活领域特定环节、重点场景的人工智能标准化工作。</w:t>
      </w:r>
    </w:p>
    <w:p w:rsidR="00A25071" w:rsidRDefault="00A25071" w:rsidP="00A25071">
      <w:pPr>
        <w:pStyle w:val="4"/>
        <w:keepNext w:val="0"/>
        <w:keepLines w:val="0"/>
        <w:adjustRightInd w:val="0"/>
        <w:snapToGrid w:val="0"/>
        <w:spacing w:before="0" w:after="0" w:line="500" w:lineRule="exact"/>
        <w:ind w:firstLine="641"/>
        <w:rPr>
          <w:rFonts w:ascii="仿宋_GB2312" w:eastAsia="仿宋_GB2312" w:hAnsi="仿宋_GB2312" w:cs="仿宋_GB2312" w:hint="eastAsia"/>
          <w:b w:val="0"/>
          <w:bCs w:val="0"/>
          <w:sz w:val="32"/>
          <w:szCs w:val="32"/>
        </w:rPr>
      </w:pPr>
      <w:r>
        <w:rPr>
          <w:rFonts w:ascii="仿宋_GB2312" w:eastAsia="仿宋_GB2312" w:hAnsi="仿宋_GB2312" w:cs="仿宋_GB2312" w:hint="eastAsia"/>
          <w:sz w:val="32"/>
          <w:szCs w:val="32"/>
        </w:rPr>
        <w:lastRenderedPageBreak/>
        <w:t>AI+数字经济。</w:t>
      </w:r>
      <w:r>
        <w:rPr>
          <w:rFonts w:ascii="仿宋_GB2312" w:eastAsia="仿宋_GB2312" w:hAnsi="仿宋_GB2312" w:cs="仿宋_GB2312" w:hint="eastAsia"/>
          <w:b w:val="0"/>
          <w:bCs w:val="0"/>
          <w:sz w:val="32"/>
          <w:szCs w:val="32"/>
        </w:rPr>
        <w:t>依托本市电子信息、生命健康、汽车、高端装备、新材料、现代消费品六大重点产业以及金融商贸等行业的优势，推动人工智能赋能制造业和金融商贸行业相关标准的编制实施。</w:t>
      </w:r>
      <w:r>
        <w:rPr>
          <w:rFonts w:ascii="仿宋_GB2312" w:eastAsia="仿宋_GB2312" w:hAnsi="仿宋_GB2312" w:cs="仿宋_GB2312" w:hint="eastAsia"/>
          <w:sz w:val="32"/>
          <w:szCs w:val="32"/>
        </w:rPr>
        <w:t>（1）制造业。</w:t>
      </w:r>
      <w:r>
        <w:rPr>
          <w:rFonts w:ascii="仿宋_GB2312" w:eastAsia="仿宋_GB2312" w:hAnsi="仿宋_GB2312" w:cs="仿宋_GB2312" w:hint="eastAsia"/>
          <w:b w:val="0"/>
          <w:bCs w:val="0"/>
          <w:sz w:val="32"/>
          <w:szCs w:val="32"/>
        </w:rPr>
        <w:t>加强基础数据的采集，建立具有行业影响力的标准数据集和标注规范，针对垂直行业建立知识图谱，推进共性标准建设。加快建立机器学习、图像识别等技术在产品设计、生产制造、仓储物流、产销协同等方面的智能化应用技术规范，建立标准化应用场景，提高企业生产运营水平。</w:t>
      </w:r>
      <w:r>
        <w:rPr>
          <w:rFonts w:ascii="仿宋_GB2312" w:eastAsia="仿宋_GB2312" w:hAnsi="仿宋_GB2312" w:cs="仿宋_GB2312" w:hint="eastAsia"/>
          <w:sz w:val="32"/>
          <w:szCs w:val="32"/>
        </w:rPr>
        <w:t>（2）金融商贸。</w:t>
      </w:r>
      <w:r>
        <w:rPr>
          <w:rFonts w:ascii="仿宋_GB2312" w:eastAsia="仿宋_GB2312" w:hAnsi="仿宋_GB2312" w:cs="仿宋_GB2312" w:hint="eastAsia"/>
          <w:b w:val="0"/>
          <w:bCs w:val="0"/>
          <w:sz w:val="32"/>
          <w:szCs w:val="32"/>
        </w:rPr>
        <w:t>围绕智能风控、智能运营、智能投顾、智能运维、智能广告投放、智能零售等智能化应用，支持相关主体参与各类标准研制。加强金融知识图谱、图像文本识别、虚拟数字人、隐私计算等应用技术规范研究。</w:t>
      </w:r>
    </w:p>
    <w:p w:rsidR="00A25071" w:rsidRDefault="00A25071" w:rsidP="00A25071">
      <w:pPr>
        <w:pStyle w:val="4"/>
        <w:keepNext w:val="0"/>
        <w:keepLines w:val="0"/>
        <w:spacing w:before="0" w:after="0" w:line="500" w:lineRule="exact"/>
        <w:ind w:firstLine="641"/>
        <w:rPr>
          <w:rFonts w:ascii="仿宋_GB2312" w:eastAsia="仿宋_GB2312" w:hAnsi="仿宋_GB2312" w:cs="仿宋_GB2312" w:hint="eastAsia"/>
          <w:b w:val="0"/>
          <w:bCs w:val="0"/>
          <w:sz w:val="32"/>
          <w:szCs w:val="32"/>
        </w:rPr>
      </w:pPr>
      <w:r>
        <w:rPr>
          <w:rFonts w:ascii="仿宋_GB2312" w:eastAsia="仿宋_GB2312" w:hAnsi="仿宋_GB2312" w:cs="仿宋_GB2312" w:hint="eastAsia"/>
          <w:sz w:val="32"/>
          <w:szCs w:val="32"/>
        </w:rPr>
        <w:t>AI+数字治理。</w:t>
      </w:r>
      <w:r>
        <w:rPr>
          <w:rFonts w:ascii="仿宋_GB2312" w:eastAsia="仿宋_GB2312" w:hAnsi="仿宋_GB2312" w:cs="仿宋_GB2312" w:hint="eastAsia"/>
          <w:b w:val="0"/>
          <w:bCs w:val="0"/>
          <w:sz w:val="32"/>
          <w:szCs w:val="32"/>
        </w:rPr>
        <w:t>结合本市智慧城市试点建设，推动研制城市风险监测、资源统筹调度、智能化基础设施等产品或应用智能化水平评估标准，形成可复制可推广的标准化经验。</w:t>
      </w:r>
      <w:r>
        <w:rPr>
          <w:rFonts w:ascii="仿宋_GB2312" w:eastAsia="仿宋_GB2312" w:hAnsi="仿宋_GB2312" w:cs="仿宋_GB2312" w:hint="eastAsia"/>
          <w:sz w:val="32"/>
          <w:szCs w:val="32"/>
        </w:rPr>
        <w:t>（1）一网统管。</w:t>
      </w:r>
      <w:r>
        <w:rPr>
          <w:rFonts w:ascii="仿宋_GB2312" w:eastAsia="仿宋_GB2312" w:hAnsi="仿宋_GB2312" w:cs="仿宋_GB2312" w:hint="eastAsia"/>
          <w:b w:val="0"/>
          <w:bCs w:val="0"/>
          <w:sz w:val="32"/>
          <w:szCs w:val="32"/>
        </w:rPr>
        <w:t>深化“一网统管”建设，从实际业务需求场景出发，推动AI+环保、AI+社区、AI+安防、AI+轨道交通等场景相关标准的研制，探索建立适应超大规模城市高效治理的标准化协调机制与城市治理标准库。</w:t>
      </w:r>
      <w:r>
        <w:rPr>
          <w:rFonts w:ascii="仿宋_GB2312" w:eastAsia="仿宋_GB2312" w:hAnsi="仿宋_GB2312" w:cs="仿宋_GB2312" w:hint="eastAsia"/>
          <w:sz w:val="32"/>
          <w:szCs w:val="32"/>
        </w:rPr>
        <w:t>（2）一网通办。</w:t>
      </w:r>
      <w:r>
        <w:rPr>
          <w:rFonts w:ascii="仿宋_GB2312" w:eastAsia="仿宋_GB2312" w:hAnsi="仿宋_GB2312" w:cs="仿宋_GB2312" w:hint="eastAsia"/>
          <w:b w:val="0"/>
          <w:bCs w:val="0"/>
          <w:sz w:val="32"/>
          <w:szCs w:val="32"/>
        </w:rPr>
        <w:t>围绕AI+审批、AI+服务、AI+监管等政务智能化应用，加快推动AI内容学习总库标准化建设，推动AI智能服务中枢建设，建立健全技术、运营与安全等标准规范体系，规范“AI+一网通办”新型政务服务模式。</w:t>
      </w:r>
    </w:p>
    <w:p w:rsidR="00A25071" w:rsidRDefault="00A25071" w:rsidP="00A25071">
      <w:pPr>
        <w:pStyle w:val="4"/>
        <w:keepNext w:val="0"/>
        <w:keepLines w:val="0"/>
        <w:spacing w:before="0" w:after="0" w:line="500" w:lineRule="exact"/>
        <w:ind w:firstLine="641"/>
        <w:rPr>
          <w:rFonts w:ascii="仿宋_GB2312" w:eastAsia="仿宋_GB2312" w:hAnsi="仿宋_GB2312" w:cs="仿宋_GB2312" w:hint="eastAsia"/>
          <w:b w:val="0"/>
          <w:bCs w:val="0"/>
          <w:sz w:val="32"/>
          <w:szCs w:val="32"/>
        </w:rPr>
      </w:pPr>
      <w:r>
        <w:rPr>
          <w:rFonts w:ascii="仿宋_GB2312" w:eastAsia="仿宋_GB2312" w:hAnsi="仿宋_GB2312" w:cs="仿宋_GB2312" w:hint="eastAsia"/>
          <w:sz w:val="32"/>
          <w:szCs w:val="32"/>
        </w:rPr>
        <w:t>AI+数字生活。</w:t>
      </w:r>
      <w:r>
        <w:rPr>
          <w:rFonts w:ascii="仿宋_GB2312" w:eastAsia="仿宋_GB2312" w:hAnsi="仿宋_GB2312" w:cs="仿宋_GB2312" w:hint="eastAsia"/>
          <w:b w:val="0"/>
          <w:bCs w:val="0"/>
          <w:sz w:val="32"/>
          <w:szCs w:val="32"/>
        </w:rPr>
        <w:t>加快人工智能赋能医疗、教育、养老等数字生活领域标准研制。</w:t>
      </w:r>
      <w:r>
        <w:rPr>
          <w:rFonts w:ascii="仿宋_GB2312" w:eastAsia="仿宋_GB2312" w:hAnsi="仿宋_GB2312" w:cs="仿宋_GB2312" w:hint="eastAsia"/>
          <w:sz w:val="32"/>
          <w:szCs w:val="32"/>
        </w:rPr>
        <w:t>（1）智能医疗。</w:t>
      </w:r>
      <w:r>
        <w:rPr>
          <w:rFonts w:ascii="仿宋_GB2312" w:eastAsia="仿宋_GB2312" w:hAnsi="仿宋_GB2312" w:cs="仿宋_GB2312" w:hint="eastAsia"/>
          <w:b w:val="0"/>
          <w:bCs w:val="0"/>
          <w:sz w:val="32"/>
          <w:szCs w:val="32"/>
        </w:rPr>
        <w:t>围绕智能医疗机器人、</w:t>
      </w:r>
      <w:r>
        <w:rPr>
          <w:rFonts w:ascii="仿宋_GB2312" w:eastAsia="仿宋_GB2312" w:hAnsi="仿宋_GB2312" w:cs="仿宋_GB2312" w:hint="eastAsia"/>
          <w:b w:val="0"/>
          <w:bCs w:val="0"/>
          <w:sz w:val="32"/>
          <w:szCs w:val="32"/>
        </w:rPr>
        <w:lastRenderedPageBreak/>
        <w:t>医院智能化管理、智慧公卫、健康管理、药物研制等智能医疗领域，鼓励开展相关标准制定工作。重点推动病理数据、康复数据等医疗数据的使用标准研制，支持肺结节、视网膜病变、肿瘤等医疗辅助诊断性能评测标准制定，持续健全伦理审查体系。</w:t>
      </w:r>
      <w:r>
        <w:rPr>
          <w:rFonts w:ascii="仿宋_GB2312" w:eastAsia="仿宋_GB2312" w:hAnsi="仿宋_GB2312" w:cs="仿宋_GB2312" w:hint="eastAsia"/>
          <w:sz w:val="32"/>
          <w:szCs w:val="32"/>
        </w:rPr>
        <w:t>（2）智能教育。</w:t>
      </w:r>
      <w:r>
        <w:rPr>
          <w:rFonts w:ascii="仿宋_GB2312" w:eastAsia="仿宋_GB2312" w:hAnsi="仿宋_GB2312" w:cs="仿宋_GB2312" w:hint="eastAsia"/>
          <w:b w:val="0"/>
          <w:bCs w:val="0"/>
          <w:sz w:val="32"/>
          <w:szCs w:val="32"/>
        </w:rPr>
        <w:t>推动智能教育技术开发和应用，围绕人工智能在智慧校园管理、教学辅助、考试评测等场景，加快推进教育阅读领域的NLP应用、中文文本分级、自适应教育等领域标准制定。</w:t>
      </w:r>
      <w:r>
        <w:rPr>
          <w:rFonts w:ascii="仿宋_GB2312" w:eastAsia="仿宋_GB2312" w:hAnsi="仿宋_GB2312" w:cs="仿宋_GB2312" w:hint="eastAsia"/>
          <w:sz w:val="32"/>
          <w:szCs w:val="32"/>
        </w:rPr>
        <w:t>（3）智能养老。</w:t>
      </w:r>
      <w:r>
        <w:rPr>
          <w:rFonts w:ascii="仿宋_GB2312" w:eastAsia="仿宋_GB2312" w:hAnsi="仿宋_GB2312" w:cs="仿宋_GB2312" w:hint="eastAsia"/>
          <w:b w:val="0"/>
          <w:bCs w:val="0"/>
          <w:sz w:val="32"/>
          <w:szCs w:val="32"/>
        </w:rPr>
        <w:t>引导和规范发展智慧型养老服务机构和居家养老服务，鼓励围绕AI+安全防护、AI+照护服务、AI+健康服务、AI+情感关爱等场景开展相关管理和技术标准研制，逐步推行标准评估评定工作。</w:t>
      </w:r>
    </w:p>
    <w:p w:rsidR="00A25071" w:rsidRDefault="00A25071" w:rsidP="00A25071">
      <w:pPr>
        <w:pStyle w:val="3"/>
        <w:keepNext w:val="0"/>
        <w:spacing w:before="0" w:after="0" w:line="500" w:lineRule="exact"/>
        <w:ind w:firstLineChars="200" w:firstLine="655"/>
        <w:rPr>
          <w:rFonts w:ascii="仿宋_GB2312" w:eastAsia="仿宋_GB2312" w:hAnsi="仿宋_GB2312" w:cs="仿宋_GB2312" w:hint="eastAsia"/>
          <w:bCs w:val="0"/>
        </w:rPr>
      </w:pPr>
      <w:r>
        <w:rPr>
          <w:rFonts w:ascii="仿宋_GB2312" w:eastAsia="仿宋_GB2312" w:hAnsi="仿宋_GB2312" w:cs="仿宋_GB2312" w:hint="eastAsia"/>
          <w:bCs w:val="0"/>
        </w:rPr>
        <w:t>5.安全</w:t>
      </w:r>
      <w:r>
        <w:rPr>
          <w:rFonts w:ascii="仿宋_GB2312" w:eastAsia="仿宋_GB2312" w:hAnsi="仿宋_GB2312" w:cs="仿宋_GB2312" w:hint="eastAsia"/>
        </w:rPr>
        <w:t>/</w:t>
      </w:r>
      <w:r>
        <w:rPr>
          <w:rFonts w:ascii="仿宋_GB2312" w:eastAsia="仿宋_GB2312" w:hAnsi="仿宋_GB2312" w:cs="仿宋_GB2312" w:hint="eastAsia"/>
          <w:bCs w:val="0"/>
        </w:rPr>
        <w:t>伦理标准</w:t>
      </w:r>
    </w:p>
    <w:p w:rsidR="00A25071" w:rsidRDefault="00A25071" w:rsidP="00A25071">
      <w:pPr>
        <w:adjustRightInd w:val="0"/>
        <w:snapToGrid w:val="0"/>
        <w:spacing w:line="500" w:lineRule="exact"/>
        <w:ind w:firstLineChars="200" w:firstLine="628"/>
        <w:rPr>
          <w:rFonts w:ascii="仿宋_GB2312" w:hAnsi="仿宋_GB2312" w:cs="仿宋_GB2312" w:hint="eastAsia"/>
          <w:b/>
          <w:bCs/>
          <w:szCs w:val="32"/>
        </w:rPr>
      </w:pPr>
      <w:r>
        <w:rPr>
          <w:rFonts w:ascii="仿宋_GB2312" w:hAnsi="仿宋_GB2312" w:cs="仿宋_GB2312" w:hint="eastAsia"/>
          <w:szCs w:val="32"/>
        </w:rPr>
        <w:t>秉承以人为本的理念，加强安全/伦理标准对人工智能发展的引导和规范，提升安全保障能力，建立积极的治理规则，促进人工智能向更加有利于人类社会的方向发展。</w:t>
      </w:r>
      <w:r>
        <w:rPr>
          <w:rFonts w:ascii="仿宋_GB2312" w:hAnsi="仿宋_GB2312" w:cs="仿宋_GB2312" w:hint="eastAsia"/>
          <w:b/>
          <w:bCs/>
          <w:szCs w:val="32"/>
        </w:rPr>
        <w:t>（1）安全与隐私保护规范。</w:t>
      </w:r>
      <w:r>
        <w:rPr>
          <w:rFonts w:ascii="仿宋_GB2312" w:hAnsi="仿宋_GB2312" w:cs="仿宋_GB2312" w:hint="eastAsia"/>
          <w:szCs w:val="32"/>
        </w:rPr>
        <w:t>开展包括基础安全，数据、算法和模型安全，技术和系统安全，安全管理和服务，安全测试评估等方面前沿研究，进一步探索AI开源产品的伦理、安全及国际互认。</w:t>
      </w:r>
      <w:r>
        <w:rPr>
          <w:rFonts w:ascii="仿宋_GB2312" w:hAnsi="仿宋_GB2312" w:cs="仿宋_GB2312" w:hint="eastAsia"/>
          <w:b/>
          <w:bCs/>
          <w:szCs w:val="32"/>
        </w:rPr>
        <w:t>（2）应用场景安全规范。</w:t>
      </w:r>
      <w:r>
        <w:rPr>
          <w:rFonts w:ascii="仿宋_GB2312" w:hAnsi="仿宋_GB2312" w:cs="仿宋_GB2312" w:hint="eastAsia"/>
          <w:szCs w:val="32"/>
        </w:rPr>
        <w:t>推动建立安全风险等级体系，形成围绕医疗、智能驾驶、应急救援、智能机器人、公共服务等不同细分领域的分级分类应用规范与风险评级能力。</w:t>
      </w:r>
    </w:p>
    <w:p w:rsidR="00A25071" w:rsidRDefault="00A25071" w:rsidP="00A25071">
      <w:pPr>
        <w:pStyle w:val="1"/>
        <w:keepNext w:val="0"/>
        <w:spacing w:line="500" w:lineRule="exact"/>
        <w:ind w:firstLine="652"/>
        <w:rPr>
          <w:rFonts w:ascii="黑体" w:hAnsi="黑体" w:cs="黑体" w:hint="eastAsia"/>
        </w:rPr>
      </w:pPr>
      <w:r>
        <w:rPr>
          <w:rFonts w:ascii="黑体" w:hAnsi="黑体" w:cs="黑体" w:hint="eastAsia"/>
        </w:rPr>
        <w:t>三、保障措施</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（一）健全组织机制</w:t>
      </w:r>
    </w:p>
    <w:p w:rsidR="00A25071" w:rsidRDefault="00A25071" w:rsidP="00A25071">
      <w:pPr>
        <w:adjustRightInd w:val="0"/>
        <w:snapToGrid w:val="0"/>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发挥本市人工智能产业工作领导小组统筹协调作用，建立各部门分工负责的标准化管理机制。依托市人工智能标准化技术委</w:t>
      </w:r>
      <w:r>
        <w:rPr>
          <w:rFonts w:ascii="仿宋_GB2312" w:hAnsi="仿宋_GB2312" w:cs="仿宋_GB2312" w:hint="eastAsia"/>
          <w:szCs w:val="32"/>
        </w:rPr>
        <w:lastRenderedPageBreak/>
        <w:t>员会，推动人工智能领域的地方标准化技术归口管理。充分发挥行业主管部门、行业组织、科研机构、重点企业等各方在标准制定、实施及监督中的作用，强化各部门联动配合。</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（二）强化政策保障</w:t>
      </w:r>
    </w:p>
    <w:p w:rsidR="00A25071" w:rsidRDefault="00A25071" w:rsidP="00A25071">
      <w:pPr>
        <w:pStyle w:val="2"/>
        <w:keepNext w:val="0"/>
        <w:spacing w:line="500" w:lineRule="exact"/>
        <w:ind w:firstLine="652"/>
        <w:rPr>
          <w:rFonts w:ascii="仿宋_GB2312" w:hAnsi="仿宋_GB2312" w:cs="仿宋_GB2312" w:hint="eastAsia"/>
        </w:rPr>
      </w:pPr>
      <w:r>
        <w:rPr>
          <w:rFonts w:ascii="仿宋_GB2312" w:hAnsi="仿宋_GB2312" w:cs="仿宋_GB2312" w:hint="eastAsia"/>
        </w:rPr>
        <w:t>进一步加大政策支持力度。对实施良好、成效显著的人工智能标准化项目，通过市、区两级标准化推进专项资金给予重点支持，优先推荐申报国家级标准化示范试点项目。鼓励市场主体积极开展人工智能领域标准研制，培育一批高质量高水平的“上海标准”。对具有国际领先水平和行业影响力的创新标准，通过</w:t>
      </w:r>
      <w:proofErr w:type="gramStart"/>
      <w:r>
        <w:rPr>
          <w:rFonts w:ascii="仿宋_GB2312" w:hAnsi="仿宋_GB2312" w:cs="仿宋_GB2312" w:hint="eastAsia"/>
        </w:rPr>
        <w:t>市促进</w:t>
      </w:r>
      <w:proofErr w:type="gramEnd"/>
      <w:r>
        <w:rPr>
          <w:rFonts w:ascii="仿宋_GB2312" w:hAnsi="仿宋_GB2312" w:cs="仿宋_GB2312" w:hint="eastAsia"/>
        </w:rPr>
        <w:t>产业高质量发展专项资金等予以重点支持，进一步增强上海高水平标准标识度。</w:t>
      </w:r>
    </w:p>
    <w:p w:rsidR="00A25071" w:rsidRDefault="00A25071" w:rsidP="00A25071">
      <w:pPr>
        <w:pStyle w:val="2"/>
        <w:keepNext w:val="0"/>
        <w:spacing w:line="500" w:lineRule="exact"/>
        <w:ind w:firstLine="655"/>
        <w:rPr>
          <w:rFonts w:ascii="仿宋_GB2312" w:hAnsi="仿宋_GB2312" w:cs="仿宋_GB2312" w:hint="eastAsia"/>
          <w:b/>
          <w:bCs w:val="0"/>
        </w:rPr>
      </w:pPr>
      <w:r>
        <w:rPr>
          <w:rFonts w:ascii="仿宋_GB2312" w:hAnsi="仿宋_GB2312" w:cs="仿宋_GB2312" w:hint="eastAsia"/>
          <w:b/>
          <w:bCs w:val="0"/>
        </w:rPr>
        <w:t>（三）加快人才培育</w:t>
      </w:r>
    </w:p>
    <w:p w:rsidR="00A25071" w:rsidRDefault="00A25071" w:rsidP="00A25071">
      <w:pPr>
        <w:spacing w:line="500" w:lineRule="exact"/>
        <w:ind w:firstLineChars="200" w:firstLine="608"/>
        <w:rPr>
          <w:rFonts w:ascii="仿宋_GB2312" w:hAnsi="仿宋_GB2312" w:cs="仿宋_GB2312" w:hint="eastAsia"/>
          <w:spacing w:val="-11"/>
          <w:szCs w:val="32"/>
        </w:rPr>
      </w:pPr>
      <w:r>
        <w:rPr>
          <w:rFonts w:ascii="仿宋_GB2312" w:hAnsi="仿宋_GB2312" w:cs="仿宋_GB2312" w:hint="eastAsia"/>
          <w:spacing w:val="-11"/>
          <w:szCs w:val="32"/>
        </w:rPr>
        <w:t>加强人工智能标准化教育与培训，尽快培养一批既懂标准化专业知识、又懂行业智能化技术的复合型人才队伍。鼓励本市龙头企业加快构建覆盖各产业链上下游的人工智能标准化创新团队。</w:t>
      </w:r>
    </w:p>
    <w:p w:rsidR="00A25071" w:rsidRDefault="00A25071" w:rsidP="00A25071">
      <w:pPr>
        <w:spacing w:line="500" w:lineRule="exact"/>
        <w:jc w:val="left"/>
        <w:rPr>
          <w:rFonts w:ascii="仿宋_GB2312" w:hAnsi="仿宋_GB2312" w:cs="仿宋_GB2312" w:hint="eastAsia"/>
          <w:szCs w:val="32"/>
        </w:rPr>
      </w:pPr>
    </w:p>
    <w:p w:rsidR="00A25071" w:rsidRDefault="00A25071" w:rsidP="00A25071">
      <w:pPr>
        <w:spacing w:line="500" w:lineRule="exact"/>
        <w:jc w:val="left"/>
        <w:rPr>
          <w:rFonts w:ascii="仿宋_GB2312" w:hAnsi="仿宋_GB2312" w:cs="仿宋_GB2312" w:hint="eastAsia"/>
          <w:szCs w:val="32"/>
        </w:rPr>
      </w:pPr>
      <w:r>
        <w:rPr>
          <w:rFonts w:ascii="仿宋_GB2312" w:hAnsi="仿宋_GB2312" w:cs="仿宋_GB2312" w:hint="eastAsia"/>
          <w:szCs w:val="32"/>
        </w:rPr>
        <w:t xml:space="preserve">    附件：上海市新一代人工智能标准体系（试行）</w:t>
      </w:r>
    </w:p>
    <w:p w:rsidR="00A25071" w:rsidRDefault="00A25071" w:rsidP="00A25071">
      <w:pPr>
        <w:spacing w:line="560" w:lineRule="exact"/>
        <w:rPr>
          <w:rFonts w:ascii="黑体" w:eastAsia="黑体" w:hAnsi="黑体" w:cs="黑体" w:hint="eastAsia"/>
          <w:szCs w:val="32"/>
        </w:rPr>
      </w:pPr>
      <w:r>
        <w:rPr>
          <w:rFonts w:hint="eastAsia"/>
          <w:szCs w:val="32"/>
        </w:rPr>
        <w:br w:type="page"/>
      </w:r>
      <w:bookmarkStart w:id="5" w:name="_Hlk66284894"/>
      <w:r>
        <w:rPr>
          <w:rFonts w:ascii="黑体" w:eastAsia="黑体" w:hAnsi="黑体" w:cs="黑体" w:hint="eastAsia"/>
          <w:szCs w:val="32"/>
        </w:rPr>
        <w:lastRenderedPageBreak/>
        <w:t>附件</w:t>
      </w: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r>
        <w:rPr>
          <w:rFonts w:ascii="华文中宋" w:eastAsia="华文中宋" w:hAnsi="华文中宋"/>
          <w:b/>
          <w:bCs/>
          <w:sz w:val="52"/>
          <w:szCs w:val="52"/>
        </w:rPr>
        <w:t>上海</w:t>
      </w:r>
      <w:r>
        <w:rPr>
          <w:rFonts w:ascii="华文中宋" w:eastAsia="华文中宋" w:hAnsi="华文中宋" w:hint="eastAsia"/>
          <w:b/>
          <w:bCs/>
          <w:sz w:val="52"/>
          <w:szCs w:val="52"/>
        </w:rPr>
        <w:t>市</w:t>
      </w:r>
      <w:r>
        <w:rPr>
          <w:rFonts w:ascii="华文中宋" w:eastAsia="华文中宋" w:hAnsi="华文中宋"/>
          <w:b/>
          <w:bCs/>
          <w:sz w:val="52"/>
          <w:szCs w:val="52"/>
        </w:rPr>
        <w:t>新一代人工智能标准体系</w:t>
      </w: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r>
        <w:rPr>
          <w:rFonts w:ascii="华文中宋" w:eastAsia="华文中宋" w:hAnsi="华文中宋" w:hint="eastAsia"/>
          <w:b/>
          <w:bCs/>
          <w:sz w:val="52"/>
          <w:szCs w:val="52"/>
        </w:rPr>
        <w:t>（试行）</w:t>
      </w: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b/>
          <w:bCs/>
          <w:sz w:val="52"/>
          <w:szCs w:val="52"/>
        </w:rPr>
      </w:pPr>
    </w:p>
    <w:p w:rsidR="00A25071" w:rsidRDefault="00A25071" w:rsidP="00A25071">
      <w:pPr>
        <w:spacing w:line="560" w:lineRule="exact"/>
        <w:jc w:val="center"/>
        <w:rPr>
          <w:rFonts w:ascii="华文中宋" w:eastAsia="华文中宋" w:hAnsi="华文中宋"/>
          <w:sz w:val="40"/>
          <w:szCs w:val="40"/>
        </w:rPr>
      </w:pPr>
      <w:r>
        <w:rPr>
          <w:rFonts w:ascii="华文中宋" w:eastAsia="华文中宋" w:hAnsi="华文中宋" w:hint="eastAsia"/>
          <w:sz w:val="40"/>
          <w:szCs w:val="40"/>
        </w:rPr>
        <w:t>上海市经济和信息化委员会</w:t>
      </w:r>
    </w:p>
    <w:p w:rsidR="00A25071" w:rsidRDefault="00A25071" w:rsidP="00A25071">
      <w:pPr>
        <w:spacing w:line="560" w:lineRule="exact"/>
        <w:jc w:val="center"/>
        <w:rPr>
          <w:rFonts w:ascii="华文中宋" w:eastAsia="华文中宋" w:hAnsi="华文中宋"/>
          <w:sz w:val="40"/>
          <w:szCs w:val="40"/>
        </w:rPr>
      </w:pPr>
      <w:r>
        <w:rPr>
          <w:rFonts w:ascii="华文中宋" w:eastAsia="华文中宋" w:hAnsi="华文中宋" w:hint="eastAsia"/>
          <w:sz w:val="40"/>
          <w:szCs w:val="40"/>
        </w:rPr>
        <w:t>上海市市场监督管理局</w:t>
      </w:r>
    </w:p>
    <w:p w:rsidR="00A25071" w:rsidRDefault="00A25071" w:rsidP="00A25071">
      <w:pPr>
        <w:spacing w:line="560" w:lineRule="exact"/>
        <w:jc w:val="center"/>
        <w:rPr>
          <w:rFonts w:ascii="华文中宋" w:eastAsia="华文中宋" w:hAnsi="华文中宋"/>
          <w:sz w:val="40"/>
          <w:szCs w:val="40"/>
        </w:rPr>
      </w:pPr>
    </w:p>
    <w:p w:rsidR="00A25071" w:rsidRDefault="00A25071" w:rsidP="00A25071">
      <w:pPr>
        <w:spacing w:line="560" w:lineRule="exact"/>
        <w:jc w:val="center"/>
        <w:rPr>
          <w:rFonts w:ascii="华文中宋" w:eastAsia="华文中宋" w:hAnsi="华文中宋"/>
          <w:sz w:val="40"/>
          <w:szCs w:val="40"/>
        </w:rPr>
      </w:pPr>
      <w:r>
        <w:rPr>
          <w:rFonts w:ascii="华文中宋" w:eastAsia="华文中宋" w:hAnsi="华文中宋" w:hint="eastAsia"/>
          <w:sz w:val="40"/>
          <w:szCs w:val="40"/>
        </w:rPr>
        <w:t>二〇二一年七月</w:t>
      </w:r>
    </w:p>
    <w:p w:rsidR="00A25071" w:rsidRDefault="00A25071" w:rsidP="00A25071">
      <w:pPr>
        <w:spacing w:line="560" w:lineRule="exact"/>
        <w:jc w:val="center"/>
        <w:rPr>
          <w:rFonts w:ascii="华文中宋" w:eastAsia="华文中宋" w:hAnsi="华文中宋"/>
          <w:sz w:val="48"/>
          <w:szCs w:val="48"/>
        </w:rPr>
        <w:sectPr w:rsidR="00A25071">
          <w:footerReference w:type="default" r:id="rId5"/>
          <w:pgSz w:w="11906" w:h="16838"/>
          <w:pgMar w:top="1967" w:right="1474" w:bottom="1899" w:left="1588" w:header="851" w:footer="1049" w:gutter="0"/>
          <w:cols w:space="720"/>
          <w:docGrid w:type="linesAndChars" w:linePitch="590" w:charSpace="1229"/>
        </w:sectPr>
      </w:pPr>
    </w:p>
    <w:p w:rsidR="00A25071" w:rsidRDefault="00A25071" w:rsidP="00A25071">
      <w:pPr>
        <w:pStyle w:val="1"/>
        <w:spacing w:line="480" w:lineRule="exact"/>
        <w:ind w:firstLine="640"/>
        <w:rPr>
          <w:rFonts w:ascii="黑体" w:hAnsi="黑体" w:cs="黑体" w:hint="eastAsia"/>
        </w:rPr>
      </w:pPr>
      <w:r>
        <w:rPr>
          <w:rFonts w:ascii="黑体" w:hAnsi="黑体" w:cs="黑体" w:hint="eastAsia"/>
        </w:rPr>
        <w:lastRenderedPageBreak/>
        <w:t>一、编制说明</w:t>
      </w:r>
    </w:p>
    <w:p w:rsidR="00A25071" w:rsidRDefault="00A25071" w:rsidP="00A25071">
      <w:pPr>
        <w:spacing w:line="480" w:lineRule="exact"/>
        <w:ind w:firstLineChars="200" w:firstLine="616"/>
        <w:rPr>
          <w:rFonts w:ascii="仿宋_GB2312" w:hAnsi="仿宋_GB2312" w:cs="仿宋_GB2312" w:hint="eastAsia"/>
          <w:snapToGrid w:val="0"/>
          <w:kern w:val="0"/>
          <w:szCs w:val="32"/>
        </w:rPr>
      </w:pPr>
      <w:r>
        <w:rPr>
          <w:rFonts w:ascii="仿宋_GB2312" w:hAnsi="仿宋_GB2312" w:cs="仿宋_GB2312" w:hint="eastAsia"/>
          <w:snapToGrid w:val="0"/>
          <w:kern w:val="0"/>
          <w:szCs w:val="32"/>
        </w:rPr>
        <w:t>人工智能是上海重点布局发展的三大产业之一，为加快建立本市新一代人工智能标准体系，积极推动人工智能标准制定与落实，促进人工智能产业健康可持续发展，按照《国家新一代人工智能标准体系建设指南》（以下简称《建设指南》）指导要求，在广泛调研的基础上，制定《上海市新一代人工智能标准体系（试行）》（以下简称《标准体系》），明确上海开展新一代人工智能标准体系建设的范畴与重点任务。</w:t>
      </w:r>
    </w:p>
    <w:p w:rsidR="00A25071" w:rsidRDefault="00A25071" w:rsidP="00A25071">
      <w:pPr>
        <w:spacing w:line="480" w:lineRule="exact"/>
        <w:ind w:firstLineChars="200" w:firstLine="616"/>
        <w:rPr>
          <w:rFonts w:ascii="仿宋_GB2312" w:hAnsi="仿宋_GB2312" w:cs="仿宋_GB2312" w:hint="eastAsia"/>
          <w:b/>
          <w:bCs/>
          <w:szCs w:val="32"/>
        </w:rPr>
      </w:pPr>
      <w:r>
        <w:rPr>
          <w:rFonts w:ascii="仿宋_GB2312" w:hAnsi="仿宋_GB2312" w:cs="仿宋_GB2312" w:hint="eastAsia"/>
          <w:snapToGrid w:val="0"/>
          <w:kern w:val="0"/>
          <w:szCs w:val="32"/>
        </w:rPr>
        <w:t>《标准体系》是本市人工智能领域标准化工作的顶层设计，立足上海人工智能产业发展现状，充分考虑人工智能现有标准基础，按照标准体系编制原则和结构化思想，以建立适应上海产业发展特色和发展要求的人工智能标准体系为原则，进行总体设计编制。</w:t>
      </w:r>
    </w:p>
    <w:p w:rsidR="00A25071" w:rsidRDefault="00A25071" w:rsidP="00A25071">
      <w:pPr>
        <w:spacing w:line="480" w:lineRule="exact"/>
        <w:ind w:firstLineChars="200" w:firstLine="616"/>
        <w:rPr>
          <w:rFonts w:ascii="仿宋_GB2312" w:hAnsi="仿宋_GB2312" w:cs="仿宋_GB2312" w:hint="eastAsia"/>
          <w:szCs w:val="32"/>
        </w:rPr>
      </w:pPr>
      <w:r>
        <w:rPr>
          <w:rFonts w:ascii="仿宋_GB2312" w:hAnsi="仿宋_GB2312" w:cs="仿宋_GB2312" w:hint="eastAsia"/>
          <w:szCs w:val="32"/>
        </w:rPr>
        <w:t>《标准体系》共包括8个大类、51个中类和97个小类。其中，大类与国家</w:t>
      </w:r>
      <w:r>
        <w:rPr>
          <w:rFonts w:ascii="仿宋_GB2312" w:hAnsi="仿宋_GB2312" w:cs="仿宋_GB2312" w:hint="eastAsia"/>
          <w:snapToGrid w:val="0"/>
          <w:szCs w:val="32"/>
        </w:rPr>
        <w:t>《建设</w:t>
      </w:r>
      <w:r>
        <w:rPr>
          <w:rFonts w:ascii="仿宋_GB2312" w:hAnsi="仿宋_GB2312" w:cs="仿宋_GB2312" w:hint="eastAsia"/>
          <w:szCs w:val="32"/>
        </w:rPr>
        <w:t>指南</w:t>
      </w:r>
      <w:r>
        <w:rPr>
          <w:rFonts w:ascii="仿宋_GB2312" w:hAnsi="仿宋_GB2312" w:cs="仿宋_GB2312" w:hint="eastAsia"/>
          <w:snapToGrid w:val="0"/>
          <w:szCs w:val="32"/>
        </w:rPr>
        <w:t>》保持一致，</w:t>
      </w:r>
      <w:r>
        <w:rPr>
          <w:rFonts w:ascii="仿宋_GB2312" w:hAnsi="仿宋_GB2312" w:cs="仿宋_GB2312" w:hint="eastAsia"/>
          <w:szCs w:val="32"/>
        </w:rPr>
        <w:t>包括</w:t>
      </w:r>
      <w:r>
        <w:rPr>
          <w:rFonts w:ascii="仿宋_GB2312" w:hAnsi="仿宋_GB2312" w:cs="仿宋_GB2312" w:hint="eastAsia"/>
          <w:snapToGrid w:val="0"/>
          <w:kern w:val="0"/>
          <w:szCs w:val="32"/>
        </w:rPr>
        <w:t>基础共性、支撑技术与产品、基础软硬件平台、关键通用技术、关键领域技术、产品与服务、行业应用、安全/伦理八个类别，使用大写字母进行编码</w:t>
      </w:r>
      <w:r>
        <w:rPr>
          <w:rFonts w:ascii="仿宋_GB2312" w:hAnsi="仿宋_GB2312" w:cs="仿宋_GB2312" w:hint="eastAsia"/>
          <w:szCs w:val="32"/>
        </w:rPr>
        <w:t>；结合本市城市数字化转型与人工智能上海高地建设规划布局方向，对</w:t>
      </w:r>
      <w:r>
        <w:rPr>
          <w:rFonts w:ascii="仿宋_GB2312" w:hAnsi="仿宋_GB2312" w:cs="仿宋_GB2312" w:hint="eastAsia"/>
          <w:snapToGrid w:val="0"/>
          <w:szCs w:val="32"/>
        </w:rPr>
        <w:t>《建设</w:t>
      </w:r>
      <w:r>
        <w:rPr>
          <w:rFonts w:ascii="仿宋_GB2312" w:hAnsi="仿宋_GB2312" w:cs="仿宋_GB2312" w:hint="eastAsia"/>
          <w:szCs w:val="32"/>
        </w:rPr>
        <w:t>指南</w:t>
      </w:r>
      <w:r>
        <w:rPr>
          <w:rFonts w:ascii="仿宋_GB2312" w:hAnsi="仿宋_GB2312" w:cs="仿宋_GB2312" w:hint="eastAsia"/>
          <w:snapToGrid w:val="0"/>
          <w:szCs w:val="32"/>
        </w:rPr>
        <w:t>》</w:t>
      </w:r>
      <w:r>
        <w:rPr>
          <w:rFonts w:ascii="仿宋_GB2312" w:hAnsi="仿宋_GB2312" w:cs="仿宋_GB2312" w:hint="eastAsia"/>
          <w:szCs w:val="32"/>
        </w:rPr>
        <w:t>涉及二级领域进行增减，形成51个中类，使用</w:t>
      </w:r>
      <w:r>
        <w:rPr>
          <w:rFonts w:ascii="仿宋_GB2312" w:hAnsi="仿宋_GB2312" w:cs="仿宋_GB2312" w:hint="eastAsia"/>
          <w:snapToGrid w:val="0"/>
          <w:kern w:val="0"/>
          <w:szCs w:val="32"/>
        </w:rPr>
        <w:t>大写字母进行编码</w:t>
      </w:r>
      <w:r>
        <w:rPr>
          <w:rFonts w:ascii="仿宋_GB2312" w:hAnsi="仿宋_GB2312" w:cs="仿宋_GB2312" w:hint="eastAsia"/>
          <w:szCs w:val="32"/>
        </w:rPr>
        <w:t>；并在广泛调研企事业单位人工智能标准化工作的基础上，进一步明确了标准化任务方向，形成了97个</w:t>
      </w:r>
      <w:r>
        <w:rPr>
          <w:rFonts w:ascii="仿宋_GB2312" w:hAnsi="仿宋_GB2312" w:cs="仿宋_GB2312" w:hint="eastAsia"/>
          <w:kern w:val="0"/>
          <w:szCs w:val="32"/>
        </w:rPr>
        <w:t>小类，</w:t>
      </w:r>
      <w:r>
        <w:rPr>
          <w:rFonts w:ascii="仿宋_GB2312" w:hAnsi="仿宋_GB2312" w:cs="仿宋_GB2312" w:hint="eastAsia"/>
          <w:snapToGrid w:val="0"/>
          <w:kern w:val="0"/>
          <w:szCs w:val="32"/>
        </w:rPr>
        <w:t>使用</w:t>
      </w:r>
      <w:r>
        <w:rPr>
          <w:rFonts w:ascii="仿宋_GB2312" w:hAnsi="仿宋_GB2312" w:cs="仿宋_GB2312" w:hint="eastAsia"/>
          <w:kern w:val="0"/>
          <w:szCs w:val="32"/>
        </w:rPr>
        <w:t>阿拉伯数字进行编</w:t>
      </w:r>
      <w:r>
        <w:rPr>
          <w:rFonts w:ascii="仿宋_GB2312" w:hAnsi="仿宋_GB2312" w:cs="仿宋_GB2312" w:hint="eastAsia"/>
          <w:snapToGrid w:val="0"/>
          <w:kern w:val="0"/>
          <w:szCs w:val="32"/>
        </w:rPr>
        <w:t>码</w:t>
      </w:r>
      <w:r>
        <w:rPr>
          <w:rFonts w:ascii="仿宋_GB2312" w:hAnsi="仿宋_GB2312" w:cs="仿宋_GB2312" w:hint="eastAsia"/>
          <w:szCs w:val="32"/>
        </w:rPr>
        <w:t>。</w:t>
      </w:r>
    </w:p>
    <w:p w:rsidR="00A25071" w:rsidRDefault="00A25071" w:rsidP="00A25071">
      <w:pPr>
        <w:spacing w:line="480" w:lineRule="exact"/>
        <w:ind w:firstLineChars="200" w:firstLine="616"/>
        <w:rPr>
          <w:sz w:val="24"/>
          <w:szCs w:val="24"/>
        </w:rPr>
      </w:pPr>
      <w:r>
        <w:rPr>
          <w:rFonts w:ascii="仿宋_GB2312" w:hAnsi="仿宋_GB2312" w:cs="仿宋_GB2312" w:hint="eastAsia"/>
          <w:szCs w:val="32"/>
        </w:rPr>
        <w:t>试行过程中，对《标准体系》明确的任务方向，加快推进相关标准立项、研制、审查、报批等标准制修订进程；鼓励产学研用各领域积极参与，牵头重点领域和急需方向标准研制工作。随着标准工作的进一步推进落实，《标准体系》将持续动态更新和完善，以适应人工智能产业发展和标准发展的新形势新要求。</w:t>
      </w:r>
    </w:p>
    <w:bookmarkEnd w:id="5"/>
    <w:p w:rsidR="00A25071" w:rsidRDefault="00A25071" w:rsidP="00A25071">
      <w:pPr>
        <w:spacing w:line="560" w:lineRule="exact"/>
      </w:pPr>
    </w:p>
    <w:p w:rsidR="00A25071" w:rsidRDefault="00A25071" w:rsidP="00A25071">
      <w:pPr>
        <w:spacing w:line="560" w:lineRule="exact"/>
        <w:sectPr w:rsidR="00A25071">
          <w:footerReference w:type="default" r:id="rId6"/>
          <w:pgSz w:w="11906" w:h="16838"/>
          <w:pgMar w:top="1440" w:right="1800" w:bottom="1440" w:left="1800" w:header="851" w:footer="170" w:gutter="0"/>
          <w:cols w:space="720"/>
          <w:docGrid w:type="lines" w:linePitch="435"/>
        </w:sectPr>
      </w:pPr>
    </w:p>
    <w:p w:rsidR="00A25071" w:rsidRDefault="00A25071" w:rsidP="00A25071">
      <w:pPr>
        <w:pStyle w:val="1"/>
        <w:ind w:firstLine="640"/>
      </w:pPr>
      <w:r>
        <w:rPr>
          <w:rFonts w:hint="eastAsia"/>
        </w:rPr>
        <w:lastRenderedPageBreak/>
        <w:t>二、</w:t>
      </w: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556895</wp:posOffset>
            </wp:positionV>
            <wp:extent cx="13289915" cy="7623810"/>
            <wp:effectExtent l="19050" t="0" r="6985" b="0"/>
            <wp:wrapTopAndBottom/>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7"/>
                    <a:srcRect/>
                    <a:stretch>
                      <a:fillRect/>
                    </a:stretch>
                  </pic:blipFill>
                  <pic:spPr bwMode="auto">
                    <a:xfrm>
                      <a:off x="0" y="0"/>
                      <a:ext cx="13289915" cy="7623810"/>
                    </a:xfrm>
                    <a:prstGeom prst="rect">
                      <a:avLst/>
                    </a:prstGeom>
                    <a:noFill/>
                    <a:ln w="9525" cmpd="sng">
                      <a:noFill/>
                      <a:miter lim="800000"/>
                      <a:headEnd/>
                      <a:tailEnd/>
                    </a:ln>
                  </pic:spPr>
                </pic:pic>
              </a:graphicData>
            </a:graphic>
          </wp:anchor>
        </w:drawing>
      </w:r>
      <w:r>
        <w:t>上海</w:t>
      </w:r>
      <w:r>
        <w:rPr>
          <w:rFonts w:hint="eastAsia"/>
        </w:rPr>
        <w:t>市</w:t>
      </w:r>
      <w:r>
        <w:t>新一代人工智能标准体系框架</w:t>
      </w:r>
    </w:p>
    <w:p w:rsidR="00A25071" w:rsidRDefault="00A25071" w:rsidP="00A25071">
      <w:pPr>
        <w:spacing w:line="560" w:lineRule="exact"/>
        <w:jc w:val="center"/>
        <w:rPr>
          <w:rFonts w:ascii="仿宋_GB2312" w:hAnsi="宋体"/>
          <w:b/>
          <w:bCs/>
          <w:sz w:val="28"/>
          <w:szCs w:val="28"/>
        </w:rPr>
      </w:pPr>
      <w:r>
        <w:rPr>
          <w:rFonts w:ascii="仿宋_GB2312" w:hAnsi="宋体" w:hint="eastAsia"/>
          <w:b/>
          <w:bCs/>
          <w:sz w:val="28"/>
          <w:szCs w:val="28"/>
        </w:rPr>
        <w:t>图1  上海市新一代人工智能标准体系框架</w:t>
      </w:r>
    </w:p>
    <w:p w:rsidR="00A25071" w:rsidRDefault="00A25071" w:rsidP="00A25071">
      <w:pPr>
        <w:spacing w:line="560" w:lineRule="exact"/>
        <w:jc w:val="center"/>
        <w:rPr>
          <w:sz w:val="28"/>
          <w:szCs w:val="28"/>
        </w:rPr>
        <w:sectPr w:rsidR="00A25071">
          <w:pgSz w:w="23811" w:h="16838" w:orient="landscape"/>
          <w:pgMar w:top="1588" w:right="1440" w:bottom="1588" w:left="1440" w:header="851" w:footer="170" w:gutter="0"/>
          <w:cols w:space="720"/>
          <w:docGrid w:type="lines" w:linePitch="435"/>
        </w:sect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p>
    <w:p w:rsidR="00A25071" w:rsidRDefault="00A25071" w:rsidP="00A25071">
      <w:pPr>
        <w:pStyle w:val="1"/>
        <w:spacing w:line="500" w:lineRule="exact"/>
        <w:ind w:firstLine="652"/>
        <w:rPr>
          <w:rFonts w:ascii="黑体" w:hAnsi="黑体" w:cs="黑体" w:hint="eastAsia"/>
        </w:rPr>
      </w:pPr>
      <w:r>
        <w:rPr>
          <w:rFonts w:ascii="黑体" w:hAnsi="黑体" w:cs="黑体" w:hint="eastAsia"/>
        </w:rPr>
        <w:lastRenderedPageBreak/>
        <w:t>三、人工智能标准化建设重点任务</w:t>
      </w:r>
    </w:p>
    <w:p w:rsidR="00A25071" w:rsidRDefault="00A25071" w:rsidP="00A25071">
      <w:pPr>
        <w:spacing w:line="500" w:lineRule="exact"/>
        <w:ind w:firstLineChars="200" w:firstLine="628"/>
        <w:rPr>
          <w:rFonts w:ascii="仿宋_GB2312" w:hAnsi="仿宋_GB2312" w:cs="仿宋_GB2312" w:hint="eastAsia"/>
          <w:szCs w:val="32"/>
        </w:rPr>
      </w:pPr>
      <w:r>
        <w:rPr>
          <w:rFonts w:ascii="仿宋_GB2312" w:hAnsi="仿宋_GB2312" w:cs="仿宋_GB2312" w:hint="eastAsia"/>
          <w:szCs w:val="32"/>
        </w:rPr>
        <w:t>立足于本市人工智能产业发展特色优势，有步骤、多层次、高标准推动新一代人工智能标准化建设。到2023年，</w:t>
      </w:r>
      <w:r>
        <w:rPr>
          <w:rStyle w:val="fontstyle01"/>
          <w:rFonts w:ascii="仿宋_GB2312" w:hAnsi="仿宋_GB2312" w:cs="仿宋_GB2312"/>
        </w:rPr>
        <w:t>重点支持开展</w:t>
      </w:r>
      <w:r>
        <w:rPr>
          <w:rFonts w:ascii="仿宋_GB2312" w:hAnsi="仿宋_GB2312" w:cs="仿宋_GB2312" w:hint="eastAsia"/>
          <w:szCs w:val="32"/>
        </w:rPr>
        <w:t>行业数据</w:t>
      </w:r>
      <w:r>
        <w:rPr>
          <w:rStyle w:val="fontstyle01"/>
          <w:rFonts w:ascii="仿宋_GB2312" w:hAnsi="仿宋_GB2312" w:cs="仿宋_GB2312"/>
        </w:rPr>
        <w:t>、测试评估、</w:t>
      </w:r>
      <w:r>
        <w:rPr>
          <w:rFonts w:ascii="仿宋_GB2312" w:hAnsi="仿宋_GB2312" w:cs="仿宋_GB2312" w:hint="eastAsia"/>
          <w:szCs w:val="32"/>
        </w:rPr>
        <w:t>应用安全</w:t>
      </w:r>
      <w:r>
        <w:rPr>
          <w:rStyle w:val="fontstyle01"/>
          <w:rFonts w:ascii="仿宋_GB2312" w:hAnsi="仿宋_GB2312" w:cs="仿宋_GB2312"/>
        </w:rPr>
        <w:t>、</w:t>
      </w:r>
      <w:r>
        <w:rPr>
          <w:rFonts w:ascii="仿宋_GB2312" w:hAnsi="仿宋_GB2312" w:cs="仿宋_GB2312" w:hint="eastAsia"/>
          <w:szCs w:val="32"/>
        </w:rPr>
        <w:t>隐私保护</w:t>
      </w:r>
      <w:r>
        <w:rPr>
          <w:rStyle w:val="fontstyle01"/>
          <w:rFonts w:ascii="仿宋_GB2312" w:hAnsi="仿宋_GB2312" w:cs="仿宋_GB2312"/>
        </w:rPr>
        <w:t>等急需标</w:t>
      </w:r>
      <w:r>
        <w:rPr>
          <w:rFonts w:ascii="仿宋_GB2312" w:hAnsi="仿宋_GB2312" w:cs="仿宋_GB2312" w:hint="eastAsia"/>
          <w:szCs w:val="32"/>
        </w:rPr>
        <w:t>准研制；加快智能芯片与传感器、智能机器人、开源开放平台、智能驾驶等核心产业领域，以及制造业、金融商贸、智慧城市、教育、医疗、养老等重点应用领域的标准推进</w:t>
      </w:r>
      <w:r>
        <w:rPr>
          <w:rStyle w:val="fontstyle01"/>
          <w:rFonts w:ascii="仿宋_GB2312" w:hAnsi="仿宋_GB2312" w:cs="仿宋_GB2312"/>
        </w:rPr>
        <w:t>；推动人工智能相关评测中心建设，构建人工智能</w:t>
      </w:r>
      <w:r>
        <w:rPr>
          <w:rFonts w:ascii="仿宋_GB2312" w:hAnsi="仿宋_GB2312" w:cs="仿宋_GB2312" w:hint="eastAsia"/>
          <w:szCs w:val="32"/>
        </w:rPr>
        <w:t>算法、产品、应用的基准测试平台</w:t>
      </w:r>
      <w:r>
        <w:rPr>
          <w:rStyle w:val="fontstyle01"/>
          <w:rFonts w:ascii="仿宋_GB2312" w:hAnsi="仿宋_GB2312" w:cs="仿宋_GB2312"/>
        </w:rPr>
        <w:t>，</w:t>
      </w:r>
      <w:r>
        <w:rPr>
          <w:rFonts w:ascii="仿宋_GB2312" w:hAnsi="仿宋_GB2312" w:cs="仿宋_GB2312" w:hint="eastAsia"/>
          <w:szCs w:val="32"/>
        </w:rPr>
        <w:t>完善人工智能测试评估体系。</w:t>
      </w:r>
    </w:p>
    <w:p w:rsidR="00A25071" w:rsidRDefault="00A25071" w:rsidP="00A25071">
      <w:pPr>
        <w:spacing w:before="240" w:after="240" w:line="560" w:lineRule="exact"/>
        <w:jc w:val="center"/>
        <w:rPr>
          <w:rFonts w:ascii="仿宋_GB2312" w:hAnsi="宋体"/>
          <w:b/>
          <w:bCs/>
          <w:sz w:val="28"/>
          <w:szCs w:val="28"/>
        </w:rPr>
      </w:pPr>
      <w:r>
        <w:rPr>
          <w:rFonts w:ascii="仿宋_GB2312" w:hAnsi="仿宋_GB2312" w:cs="仿宋_GB2312" w:hint="eastAsia"/>
          <w:noProof/>
          <w:sz w:val="28"/>
          <w:szCs w:val="28"/>
        </w:rPr>
        <w:lastRenderedPageBreak/>
        <w:drawing>
          <wp:anchor distT="0" distB="0" distL="114300" distR="114300" simplePos="0" relativeHeight="251660288" behindDoc="0" locked="0" layoutInCell="1" allowOverlap="1">
            <wp:simplePos x="0" y="0"/>
            <wp:positionH relativeFrom="margin">
              <wp:posOffset>341630</wp:posOffset>
            </wp:positionH>
            <wp:positionV relativeFrom="paragraph">
              <wp:posOffset>495300</wp:posOffset>
            </wp:positionV>
            <wp:extent cx="5274310" cy="4254500"/>
            <wp:effectExtent l="19050" t="0" r="2540" b="0"/>
            <wp:wrapTopAndBottom/>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8"/>
                    <a:srcRect/>
                    <a:stretch>
                      <a:fillRect/>
                    </a:stretch>
                  </pic:blipFill>
                  <pic:spPr bwMode="auto">
                    <a:xfrm>
                      <a:off x="0" y="0"/>
                      <a:ext cx="5274310" cy="4254500"/>
                    </a:xfrm>
                    <a:prstGeom prst="rect">
                      <a:avLst/>
                    </a:prstGeom>
                    <a:noFill/>
                    <a:ln w="9525" cmpd="sng">
                      <a:noFill/>
                      <a:miter lim="800000"/>
                      <a:headEnd/>
                      <a:tailEnd/>
                    </a:ln>
                    <a:effectLst/>
                  </pic:spPr>
                </pic:pic>
              </a:graphicData>
            </a:graphic>
          </wp:anchor>
        </w:drawing>
      </w:r>
      <w:r>
        <w:rPr>
          <w:rFonts w:ascii="仿宋_GB2312" w:hAnsi="宋体" w:hint="eastAsia"/>
          <w:b/>
          <w:bCs/>
          <w:sz w:val="28"/>
          <w:szCs w:val="28"/>
        </w:rPr>
        <w:t>图2人工智能</w:t>
      </w:r>
      <w:r>
        <w:rPr>
          <w:rFonts w:ascii="仿宋_GB2312" w:hAnsi="宋体"/>
          <w:b/>
          <w:bCs/>
          <w:sz w:val="28"/>
          <w:szCs w:val="28"/>
        </w:rPr>
        <w:t>标准</w:t>
      </w:r>
      <w:r>
        <w:rPr>
          <w:rFonts w:ascii="仿宋_GB2312" w:hAnsi="宋体" w:hint="eastAsia"/>
          <w:b/>
          <w:bCs/>
          <w:sz w:val="28"/>
          <w:szCs w:val="28"/>
        </w:rPr>
        <w:t>化建设</w:t>
      </w:r>
      <w:r>
        <w:rPr>
          <w:rFonts w:ascii="仿宋_GB2312" w:hAnsi="宋体"/>
          <w:b/>
          <w:bCs/>
          <w:sz w:val="28"/>
          <w:szCs w:val="28"/>
        </w:rPr>
        <w:t>重点任务</w:t>
      </w:r>
      <w:r>
        <w:rPr>
          <w:rFonts w:ascii="仿宋_GB2312" w:hAnsi="宋体" w:hint="eastAsia"/>
          <w:b/>
          <w:bCs/>
          <w:sz w:val="28"/>
          <w:szCs w:val="28"/>
        </w:rPr>
        <w:t>图</w:t>
      </w:r>
    </w:p>
    <w:p w:rsidR="00A25071" w:rsidRDefault="00A25071" w:rsidP="00A25071">
      <w:pPr>
        <w:widowControl/>
        <w:spacing w:line="480" w:lineRule="exact"/>
        <w:jc w:val="center"/>
        <w:rPr>
          <w:rFonts w:ascii="方正小标宋简体" w:eastAsia="方正小标宋简体" w:hAnsi="方正小标宋简体" w:cs="方正小标宋简体" w:hint="eastAsia"/>
          <w:sz w:val="36"/>
          <w:szCs w:val="36"/>
        </w:rPr>
      </w:pPr>
      <w:r>
        <w:br w:type="page"/>
      </w:r>
      <w:r>
        <w:rPr>
          <w:rFonts w:ascii="方正小标宋简体" w:eastAsia="方正小标宋简体" w:hAnsi="方正小标宋简体" w:cs="方正小标宋简体" w:hint="eastAsia"/>
          <w:sz w:val="36"/>
          <w:szCs w:val="36"/>
        </w:rPr>
        <w:lastRenderedPageBreak/>
        <w:t>附 录</w:t>
      </w:r>
    </w:p>
    <w:p w:rsidR="00A25071" w:rsidRDefault="00A25071" w:rsidP="00A25071">
      <w:pPr>
        <w:spacing w:line="480" w:lineRule="exact"/>
        <w:jc w:val="center"/>
        <w:rPr>
          <w:rFonts w:ascii="华文中宋" w:eastAsia="华文中宋" w:hAnsi="华文中宋"/>
          <w:sz w:val="36"/>
          <w:szCs w:val="36"/>
        </w:rPr>
      </w:pPr>
    </w:p>
    <w:p w:rsidR="00A25071" w:rsidRDefault="00A25071" w:rsidP="00A25071">
      <w:pPr>
        <w:pStyle w:val="a7"/>
        <w:numPr>
          <w:ilvl w:val="0"/>
          <w:numId w:val="0"/>
        </w:numPr>
        <w:spacing w:afterLines="0" w:line="480" w:lineRule="exact"/>
        <w:ind w:firstLineChars="700" w:firstLine="2282"/>
      </w:pPr>
      <w:r>
        <w:t>《标准体系》框架说明表</w:t>
      </w:r>
      <w:r>
        <w:t xml:space="preserve"> </w:t>
      </w:r>
    </w:p>
    <w:tbl>
      <w:tblPr>
        <w:tblStyle w:val="a5"/>
        <w:tblW w:w="9776" w:type="dxa"/>
        <w:jc w:val="center"/>
        <w:tblInd w:w="0" w:type="dxa"/>
        <w:tblLayout w:type="fixed"/>
        <w:tblLook w:val="0000"/>
      </w:tblPr>
      <w:tblGrid>
        <w:gridCol w:w="704"/>
        <w:gridCol w:w="709"/>
        <w:gridCol w:w="1276"/>
        <w:gridCol w:w="1984"/>
        <w:gridCol w:w="5103"/>
      </w:tblGrid>
      <w:tr w:rsidR="00A25071" w:rsidTr="009D64AD">
        <w:trPr>
          <w:cantSplit/>
          <w:trHeight w:val="561"/>
          <w:tblHeader/>
          <w:jc w:val="center"/>
        </w:trPr>
        <w:tc>
          <w:tcPr>
            <w:tcW w:w="704" w:type="dxa"/>
            <w:shd w:val="clear" w:color="auto" w:fill="FFFFFF"/>
            <w:vAlign w:val="center"/>
          </w:tcPr>
          <w:p w:rsidR="00A25071" w:rsidRDefault="00A25071" w:rsidP="009D64AD">
            <w:pPr>
              <w:spacing w:line="320" w:lineRule="exact"/>
              <w:jc w:val="center"/>
              <w:rPr>
                <w:rFonts w:ascii="仿宋_GB2312" w:hAnsi="仿宋_GB2312" w:cs="仿宋_GB2312" w:hint="eastAsia"/>
                <w:b/>
                <w:bCs/>
                <w:color w:val="000000"/>
                <w:sz w:val="24"/>
                <w:szCs w:val="24"/>
              </w:rPr>
            </w:pPr>
            <w:r>
              <w:rPr>
                <w:rFonts w:ascii="仿宋_GB2312" w:hAnsi="仿宋_GB2312" w:cs="仿宋_GB2312" w:hint="eastAsia"/>
                <w:b/>
                <w:bCs/>
                <w:color w:val="000000"/>
                <w:sz w:val="24"/>
                <w:szCs w:val="24"/>
              </w:rPr>
              <w:t>序号</w:t>
            </w:r>
          </w:p>
        </w:tc>
        <w:tc>
          <w:tcPr>
            <w:tcW w:w="709" w:type="dxa"/>
            <w:shd w:val="clear" w:color="auto" w:fill="FFFFFF"/>
            <w:vAlign w:val="center"/>
          </w:tcPr>
          <w:p w:rsidR="00A25071" w:rsidRDefault="00A25071" w:rsidP="009D64AD">
            <w:pPr>
              <w:spacing w:line="320" w:lineRule="exact"/>
              <w:jc w:val="center"/>
              <w:rPr>
                <w:rFonts w:ascii="仿宋_GB2312" w:hAnsi="仿宋_GB2312" w:cs="仿宋_GB2312" w:hint="eastAsia"/>
                <w:b/>
                <w:bCs/>
                <w:color w:val="000000"/>
                <w:sz w:val="24"/>
                <w:szCs w:val="24"/>
              </w:rPr>
            </w:pPr>
            <w:r>
              <w:rPr>
                <w:rFonts w:ascii="仿宋_GB2312" w:hAnsi="仿宋_GB2312" w:cs="仿宋_GB2312" w:hint="eastAsia"/>
                <w:b/>
                <w:bCs/>
                <w:color w:val="000000"/>
                <w:sz w:val="24"/>
                <w:szCs w:val="24"/>
              </w:rPr>
              <w:t>一级类型</w:t>
            </w:r>
          </w:p>
        </w:tc>
        <w:tc>
          <w:tcPr>
            <w:tcW w:w="1276" w:type="dxa"/>
            <w:shd w:val="clear" w:color="auto" w:fill="FFFFFF"/>
            <w:vAlign w:val="center"/>
          </w:tcPr>
          <w:p w:rsidR="00A25071" w:rsidRDefault="00A25071" w:rsidP="009D64AD">
            <w:pPr>
              <w:spacing w:line="320" w:lineRule="exact"/>
              <w:jc w:val="center"/>
              <w:rPr>
                <w:rFonts w:ascii="仿宋_GB2312" w:hAnsi="仿宋_GB2312" w:cs="仿宋_GB2312" w:hint="eastAsia"/>
                <w:b/>
                <w:bCs/>
                <w:color w:val="000000"/>
                <w:sz w:val="24"/>
                <w:szCs w:val="24"/>
              </w:rPr>
            </w:pPr>
            <w:r>
              <w:rPr>
                <w:rFonts w:ascii="仿宋_GB2312" w:hAnsi="仿宋_GB2312" w:cs="仿宋_GB2312" w:hint="eastAsia"/>
                <w:b/>
                <w:bCs/>
                <w:color w:val="000000"/>
                <w:sz w:val="24"/>
                <w:szCs w:val="24"/>
              </w:rPr>
              <w:t>二级类型</w:t>
            </w:r>
          </w:p>
        </w:tc>
        <w:tc>
          <w:tcPr>
            <w:tcW w:w="1984" w:type="dxa"/>
            <w:shd w:val="clear" w:color="auto" w:fill="FFFFFF"/>
            <w:vAlign w:val="center"/>
          </w:tcPr>
          <w:p w:rsidR="00A25071" w:rsidRDefault="00A25071" w:rsidP="009D64AD">
            <w:pPr>
              <w:spacing w:line="320" w:lineRule="exact"/>
              <w:jc w:val="center"/>
              <w:rPr>
                <w:rFonts w:ascii="仿宋_GB2312" w:hAnsi="仿宋_GB2312" w:cs="仿宋_GB2312" w:hint="eastAsia"/>
                <w:b/>
                <w:bCs/>
                <w:color w:val="000000"/>
                <w:sz w:val="24"/>
                <w:szCs w:val="24"/>
              </w:rPr>
            </w:pPr>
            <w:r>
              <w:rPr>
                <w:rFonts w:ascii="仿宋_GB2312" w:hAnsi="仿宋_GB2312" w:cs="仿宋_GB2312" w:hint="eastAsia"/>
                <w:b/>
                <w:bCs/>
                <w:color w:val="000000"/>
                <w:sz w:val="24"/>
                <w:szCs w:val="24"/>
              </w:rPr>
              <w:t>三级类型</w:t>
            </w:r>
          </w:p>
        </w:tc>
        <w:tc>
          <w:tcPr>
            <w:tcW w:w="5103" w:type="dxa"/>
            <w:shd w:val="clear" w:color="auto" w:fill="FFFFFF"/>
            <w:vAlign w:val="center"/>
          </w:tcPr>
          <w:p w:rsidR="00A25071" w:rsidRDefault="00A25071" w:rsidP="009D64AD">
            <w:pPr>
              <w:spacing w:line="320" w:lineRule="exact"/>
              <w:jc w:val="center"/>
              <w:rPr>
                <w:rFonts w:ascii="仿宋_GB2312" w:hAnsi="仿宋_GB2312" w:cs="仿宋_GB2312" w:hint="eastAsia"/>
                <w:b/>
                <w:bCs/>
                <w:color w:val="000000"/>
                <w:sz w:val="24"/>
                <w:szCs w:val="24"/>
              </w:rPr>
            </w:pPr>
            <w:r>
              <w:rPr>
                <w:rFonts w:ascii="仿宋_GB2312" w:hAnsi="仿宋_GB2312" w:cs="仿宋_GB2312" w:hint="eastAsia"/>
                <w:b/>
                <w:bCs/>
                <w:color w:val="000000"/>
                <w:sz w:val="24"/>
                <w:szCs w:val="24"/>
              </w:rPr>
              <w:t>任务范畴</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基础共性</w:t>
            </w: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术语</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规范人工智能术语相关定义、范畴、实例等。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参考架构</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规范人工智能相关技术、应用及价值链的逻辑关系和相互作用。</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测试评估</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能力测评</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研发、应用相关组织或单位的服务成熟度、能力框架、发展水平、安全性等方面的基本要求、测试指南、评估原则等。包括人工智能产品和服务提供单位的基本要求与评价体系，以及应用单位的基本要求与评价体系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性能测评</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规范人工智能软硬件产品、智能服务的性能指标的基本要求、测试指南、评估原则等，包括精度基本要求与评价体系、响应度基本要求与评价体系等。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功能测评</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规范人工智能软硬件产品、智能服务的功能性指标的基本要求、测试指南、评估原则等，包括基本功能要求与评价体系、特殊功能要求与评价体系、成熟度评价体系、能耗评价体系等。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可靠性测评</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规范人工智能软硬件产品、智能服务的可靠性的基本要求、测试指南、评估原则等。包括稳定性基本要求及评价体系、安全性基本要求及评价体系等。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支撑技术与产品</w:t>
            </w: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大数据</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数据质量</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规范人工智能研发及应用等过程中涉及的数据要素采集、存储、应用、分析、管理和治理的技术要求、基本框架与机制等。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数据格式</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数据存储与管理</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数据</w:t>
            </w:r>
            <w:proofErr w:type="gramStart"/>
            <w:r>
              <w:rPr>
                <w:rFonts w:ascii="仿宋_GB2312" w:hAnsi="仿宋_GB2312" w:cs="仿宋_GB2312" w:hint="eastAsia"/>
                <w:sz w:val="24"/>
                <w:szCs w:val="24"/>
              </w:rPr>
              <w:t>交互与</w:t>
            </w:r>
            <w:proofErr w:type="gramEnd"/>
            <w:r>
              <w:rPr>
                <w:rFonts w:ascii="仿宋_GB2312" w:hAnsi="仿宋_GB2312" w:cs="仿宋_GB2312" w:hint="eastAsia"/>
                <w:sz w:val="24"/>
                <w:szCs w:val="24"/>
              </w:rPr>
              <w:t>共享</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智能传感器</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智能视觉传感器</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规范智能传感器的信号采集、数据存储、智能计算、数据通信等环节的性能评定、功耗要求、试验方法等，统一相关对外接口、数据交换格式、通信协议等。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智能红外传感器</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智能毫米波传感器</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智能激光雷达</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智能MEMS传感器</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安全计算技术</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联邦学习</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规范各种安全计算技术应用于人工智能领域的技术要求、系统架构、对外接口、性能评价等，为人工智能发展提供安全保障支撑。</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多方安全计算</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区块链</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19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可信执行环境</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20</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基础软硬件平台</w:t>
            </w: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智能芯片</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云端智能芯片</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规范智能芯片的研究开发、封装接口、指令集、芯片功能、性能以及功耗要求、测试要求等，统一对外接口、软件适配、数据交换格式、通信加密方式、芯片操作系统等。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边缘计算芯片</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神经形态计算芯片</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量子计算芯片</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系统软件</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规范人工智能软硬件优化编译器、调用接口、人工智能算子库、人工智能软硬件平台计算性能等，促进软硬件平台的协同优化。</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开发框架</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规范机器学习框架和应用系统之间的开发接口、神经网络模型表达和压缩、转化方法等。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开源开放平台</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通用算法开源平台</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规范通用算法开源平台的整体架构、通用接口、算子库、调用方式、适配方式、文档说明等，统一开源算法平台的基本操作、软硬件环境适配、调用接口等，促进人工智能产业生态形成。</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roofErr w:type="gramStart"/>
            <w:r>
              <w:rPr>
                <w:rFonts w:ascii="仿宋_GB2312" w:hAnsi="仿宋_GB2312" w:cs="仿宋_GB2312" w:hint="eastAsia"/>
                <w:sz w:val="24"/>
                <w:szCs w:val="24"/>
              </w:rPr>
              <w:t>人工智能算力平台</w:t>
            </w:r>
            <w:proofErr w:type="gramEnd"/>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w:t>
            </w:r>
            <w:proofErr w:type="gramStart"/>
            <w:r>
              <w:rPr>
                <w:rFonts w:ascii="仿宋_GB2312" w:hAnsi="仿宋_GB2312" w:cs="仿宋_GB2312" w:hint="eastAsia"/>
                <w:sz w:val="24"/>
                <w:szCs w:val="24"/>
              </w:rPr>
              <w:t>人工智能算力平台</w:t>
            </w:r>
            <w:proofErr w:type="gramEnd"/>
            <w:r>
              <w:rPr>
                <w:rFonts w:ascii="仿宋_GB2312" w:hAnsi="仿宋_GB2312" w:cs="仿宋_GB2312" w:hint="eastAsia"/>
                <w:sz w:val="24"/>
                <w:szCs w:val="24"/>
              </w:rPr>
              <w:t>的整体架构、通用接口、计量、通信以及安全性、稳定性要求等，</w:t>
            </w:r>
            <w:proofErr w:type="gramStart"/>
            <w:r>
              <w:rPr>
                <w:rFonts w:ascii="仿宋_GB2312" w:hAnsi="仿宋_GB2312" w:cs="仿宋_GB2312" w:hint="eastAsia"/>
                <w:sz w:val="24"/>
                <w:szCs w:val="24"/>
              </w:rPr>
              <w:t>统一算力平台</w:t>
            </w:r>
            <w:proofErr w:type="gramEnd"/>
            <w:r>
              <w:rPr>
                <w:rFonts w:ascii="仿宋_GB2312" w:hAnsi="仿宋_GB2312" w:cs="仿宋_GB2312" w:hint="eastAsia"/>
                <w:sz w:val="24"/>
                <w:szCs w:val="24"/>
              </w:rPr>
              <w:t>的基本操作、调用接口、</w:t>
            </w:r>
            <w:proofErr w:type="gramStart"/>
            <w:r>
              <w:rPr>
                <w:rFonts w:ascii="仿宋_GB2312" w:hAnsi="仿宋_GB2312" w:cs="仿宋_GB2312" w:hint="eastAsia"/>
                <w:sz w:val="24"/>
                <w:szCs w:val="24"/>
              </w:rPr>
              <w:t>算力度</w:t>
            </w:r>
            <w:proofErr w:type="gramEnd"/>
            <w:r>
              <w:rPr>
                <w:rFonts w:ascii="仿宋_GB2312" w:hAnsi="仿宋_GB2312" w:cs="仿宋_GB2312" w:hint="eastAsia"/>
                <w:sz w:val="24"/>
                <w:szCs w:val="24"/>
              </w:rPr>
              <w:t>量、通信协议等，简化操作，推动</w:t>
            </w:r>
            <w:proofErr w:type="gramStart"/>
            <w:r>
              <w:rPr>
                <w:rFonts w:ascii="仿宋_GB2312" w:hAnsi="仿宋_GB2312" w:cs="仿宋_GB2312" w:hint="eastAsia"/>
                <w:sz w:val="24"/>
                <w:szCs w:val="24"/>
              </w:rPr>
              <w:t>人工智能算力平台</w:t>
            </w:r>
            <w:proofErr w:type="gramEnd"/>
            <w:r>
              <w:rPr>
                <w:rFonts w:ascii="仿宋_GB2312" w:hAnsi="仿宋_GB2312" w:cs="仿宋_GB2312" w:hint="eastAsia"/>
                <w:sz w:val="24"/>
                <w:szCs w:val="24"/>
              </w:rPr>
              <w:t>的大规模应用。</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数据训练和测试开放平台</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规范数据训练和测试开放平台的数据结构、调用接口、安全框架、数据加密等，统一数据标注格式与表达，促进数据安全、高效利用，推进人工智能领域的数据市场规范。</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29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开源应用开发平台</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开源应用开发平台的整体架构、通用功能、调用接口、通信、安全框架等，统一开源应用开发平台的调用接口、功能模块、应用规范等，促进人工智能产业模块化生产，减少重复开发，有效提升产业效能、节约资源。</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30</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关键通用技术</w:t>
            </w: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机器学习</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深度学习</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规范机器学习中数学框架、模型表示、知识库、表达和评价等。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迁移学习</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强化学习</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roofErr w:type="gramStart"/>
            <w:r>
              <w:rPr>
                <w:rFonts w:ascii="仿宋_GB2312" w:hAnsi="仿宋_GB2312" w:cs="仿宋_GB2312" w:hint="eastAsia"/>
                <w:sz w:val="24"/>
                <w:szCs w:val="24"/>
              </w:rPr>
              <w:t>图学习</w:t>
            </w:r>
            <w:proofErr w:type="gramEnd"/>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知识图谱</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规范知识描述的结构形式、解释过程、深度语义、连结方式的技术要求、表达方式和评价等，规范知识图谱与人工智能融合过程。</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35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模式识别</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规范自适应或自组织的模式识别系统的特点、模型、技术要求和评价方式。</w:t>
            </w:r>
          </w:p>
        </w:tc>
      </w:tr>
      <w:tr w:rsidR="00A25071" w:rsidTr="009D64AD">
        <w:trPr>
          <w:cantSplit/>
          <w:trHeight w:val="361"/>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36</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关键领域技术</w:t>
            </w: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自然语言处理</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语言数据挖掘</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规范语言数据挖掘、语言理解与推理、文本生成的技术要求，统一语言数据提取、量化、表示、格式和存储方式，统一语言模型训练和文本生成的技术框架，从技术层面解决行业应用需求间的差异性问题。</w:t>
            </w:r>
          </w:p>
        </w:tc>
      </w:tr>
      <w:tr w:rsidR="00A25071" w:rsidTr="009D64AD">
        <w:trPr>
          <w:cantSplit/>
          <w:trHeight w:val="425"/>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语言理解与推理</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文本生成</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39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智能语音</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声纹识别</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规范语音采集、声纹识别、语音识别、语音合成的技术要求，统一语音数据量化、格式、表示，以及智能语音技术框架，确保智能语音技术及其应用的准确性、一致性、高效性和可用性。</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语音识别</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语音合成</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计算机视觉</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视觉内容采集</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视觉内容采集、理解和生成的技术要求，统一视觉数据的质量要求、增强操作、存储方式、视觉内容表达、分析、训练、理解和生成等。解决图片或视频采集、处理、识别、理解和反馈各环节的一致性和互联互通问题。</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视觉内容理解</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视觉内容生成</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生物特征识别</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人脸识别</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规范生物特征（人脸、步态、形态、行为、指纹、掌纹、虹膜和声纹等）识别的技术要求，解决生物特征描述、数据、接口的一致性问题。</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姿态识别</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纹型识别</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虚拟现实/增强现实</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数据采集</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规范应用于VR/AR的场景数据采集的过程和技术要求，统一采集方式、数据格式、压缩标准等。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49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3D视觉建模</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规范VR/AR领域3D视觉建模的基础框架和技术要求，统一视觉内容表达、基本坐标系、晕染规则等。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展示与交互</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规范VR/AR内容展示与交互的技术要求，统一内容展示方式、感知和交互规则等，为用户提供多感官信息一致性体验。</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人机交互</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感知与理解</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规范人机交互中感知与理解的技术要求，主要包括人机的交互感知，如环境感知、话语理解、肢体理解、情感理解等。</w:t>
            </w:r>
            <w:r>
              <w:rPr>
                <w:rFonts w:ascii="仿宋_GB2312" w:hAnsi="仿宋_GB2312" w:cs="仿宋_GB2312" w:hint="eastAsia"/>
                <w:sz w:val="24"/>
                <w:szCs w:val="24"/>
              </w:rPr>
              <w:tab/>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多模态交互</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与信息系统多通道、多模式和多维度的交互途径、模式、方法和技术要求，解决文字、语音、视觉、动作、环境等多模式交互方式的统一性问题，实现多种感官融合，提升交互的合理、自然、准确程度，确保多模态交互的高可靠性和安全性。</w:t>
            </w:r>
          </w:p>
        </w:tc>
      </w:tr>
      <w:tr w:rsidR="00A25071" w:rsidTr="009D64AD">
        <w:trPr>
          <w:cantSplit/>
          <w:trHeight w:val="714"/>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53</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产品与服务</w:t>
            </w: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w:t>
            </w:r>
          </w:p>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机器人</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服务机器人</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智能机器人的相关软硬件接口、交互模式、决策与规划、功能、通信、操作系统、机器人云平台、安全性、稳定性、服务范围与操作流程等。服务机器人指面向政府、商业、家庭和个人提供智能化服务的机器人软硬件系统；工业机器人指面向工业制造、检测、物流等领域提供智能化协作的机器人软硬件系统；特种机器人指面向军工、消防、反恐、国防等特殊专业领域提供智能化协作的机器人软硬件系统。</w:t>
            </w:r>
          </w:p>
        </w:tc>
      </w:tr>
      <w:tr w:rsidR="00A25071" w:rsidTr="009D64AD">
        <w:trPr>
          <w:cantSplit/>
          <w:trHeight w:val="824"/>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工业机器人</w:t>
            </w:r>
          </w:p>
        </w:tc>
        <w:tc>
          <w:tcPr>
            <w:tcW w:w="5103" w:type="dxa"/>
            <w:vMerge/>
            <w:vAlign w:val="center"/>
          </w:tcPr>
          <w:p w:rsidR="00A25071" w:rsidRDefault="00A25071" w:rsidP="009D64AD">
            <w:pPr>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特种机器人</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智能运载工具</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智能驾驶</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规范人工智能应用在智能运载工具领域的应用方法、协同传感、通信、监测、决策与控制等方面的安全要求、技术要求、性能要求和功能要求等。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智能无人机</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智能船</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59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智能终端标准</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规范人工智能技术在智能终端领域应用的技术要求、性能要求、功能要求，以及安全性要求等。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智能服务</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RPA</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规范人工智能服务的参考架构、技术要求、服务流程等，开展智能服务能力成熟度评估以及各细分应用领域的智能服务标准制定工作。</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高精地图与定位</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智能客服</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63</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行业应用</w:t>
            </w: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智能制造</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智能生产</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规范人工智能技术在制造领域生产、设计、集成、仓储与物流、管理等流程中的应用，涉及总体技术要求、应用规范、过程与管理、决策与规划、数据共享与使用，以及安全性要求等标准。</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智能设计</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系统集成</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智能装备</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智能物流与仓储</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工厂智能化管理</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69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工业数据</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智能农业</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规范农用智能装置、专用传感器、网络、算法模型的产品架构、技术要求、安全性能等，推动农业自动化进程。</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智能交通</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规范人工智能技术在交通领域的应用，涉及交通信息数据平台、综合管理系统的技术要求，引领智能技术在交通领域的推广，解决各种交通问题。</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智能医疗</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智能诊疗</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规范人工智能技术在医疗领域中的应用，涉及各种智能诊疗、智慧公卫、健康管理、基因检测等医疗领域智能产品与服务的总体技术要求、应用、管理、数据格式与安全、测试评估等。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智能医疗机器人</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医院智能化管理</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roofErr w:type="gramStart"/>
            <w:r>
              <w:rPr>
                <w:rFonts w:ascii="仿宋_GB2312" w:hAnsi="仿宋_GB2312" w:cs="仿宋_GB2312" w:hint="eastAsia"/>
                <w:sz w:val="24"/>
                <w:szCs w:val="24"/>
              </w:rPr>
              <w:t>智慧公卫</w:t>
            </w:r>
            <w:proofErr w:type="gramEnd"/>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健康管理</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77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药物研制</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基因检测</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79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医疗数据</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智能教育</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 xml:space="preserve">智慧校园管理 </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规范人工智能在教育领域的教学、测评、管理等方面的应用要求、产品和服务框架、安全性要求、数据管理、技术要求等，推进精细化、个性化教育改革。</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AI教学辅助</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考试评测</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教育数据</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智能商务</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规范人工智能技术在商务智能化领域的智能化服务管理、数据智能分析、产品架构、技术要求等。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智能能源</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规范人工智能技术在能源开发利用、生产消费全过程中的应用，包括能源系统的自组织、自检测、自平衡和自优化。</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智能物流</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规范人工智能在物流规划、进货、加工、存储、运输和</w:t>
            </w:r>
            <w:proofErr w:type="gramStart"/>
            <w:r>
              <w:rPr>
                <w:rFonts w:ascii="仿宋_GB2312" w:hAnsi="仿宋_GB2312" w:cs="仿宋_GB2312" w:hint="eastAsia"/>
                <w:sz w:val="24"/>
                <w:szCs w:val="24"/>
              </w:rPr>
              <w:t>调度全</w:t>
            </w:r>
            <w:proofErr w:type="gramEnd"/>
            <w:r>
              <w:rPr>
                <w:rFonts w:ascii="仿宋_GB2312" w:hAnsi="仿宋_GB2312" w:cs="仿宋_GB2312" w:hint="eastAsia"/>
                <w:sz w:val="24"/>
                <w:szCs w:val="24"/>
              </w:rPr>
              <w:t>流程的技术和管理要求，强化物流信息化程度，提升物流效率，优化物流配置。</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智能金融</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roofErr w:type="gramStart"/>
            <w:r>
              <w:rPr>
                <w:rFonts w:ascii="仿宋_GB2312" w:hAnsi="仿宋_GB2312" w:cs="仿宋_GB2312" w:hint="eastAsia"/>
                <w:sz w:val="24"/>
                <w:szCs w:val="24"/>
              </w:rPr>
              <w:t>智能风控</w:t>
            </w:r>
            <w:proofErr w:type="gramEnd"/>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利用人工智能技术进行金融风险识别与防控、辅助营销决策、投资顾问服务、服务管理等在银行、保险、证券等金融行业中的应用，涉及总体技术要求、服务框架、数据安全等，以提升智能时代个性化金融服务的效率和精准度。</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智能营销</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89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智能运营</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roofErr w:type="gramStart"/>
            <w:r>
              <w:rPr>
                <w:rFonts w:ascii="仿宋_GB2312" w:hAnsi="仿宋_GB2312" w:cs="仿宋_GB2312" w:hint="eastAsia"/>
                <w:sz w:val="24"/>
                <w:szCs w:val="24"/>
              </w:rPr>
              <w:t>智能投顾</w:t>
            </w:r>
            <w:proofErr w:type="gramEnd"/>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智能投</w:t>
            </w:r>
            <w:proofErr w:type="gramStart"/>
            <w:r>
              <w:rPr>
                <w:rFonts w:ascii="仿宋_GB2312" w:hAnsi="仿宋_GB2312" w:cs="仿宋_GB2312" w:hint="eastAsia"/>
                <w:sz w:val="24"/>
                <w:szCs w:val="24"/>
              </w:rPr>
              <w:t>研</w:t>
            </w:r>
            <w:proofErr w:type="gramEnd"/>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智能运维</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金融数据</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智能家居</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规范家居智能硬件、智能网联、服务平台、算法与模型等产品、技术、服务、应用，关注智能家居应用和隐私保护，有效提升智能家居在照明、监控、娱乐、健康、安防等方面的用户体验。</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智能政务</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政府事务中的应用，从政务信息流通共享和政府服务能力的角度出发，以标准化形式提高政务智能化水平，提升政府工作效率。涉及在政务“一网通办”、“一网通管”系统中数据共享、业务协同、政务信息资源开放等方面开展标准化工作。</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智慧城市</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智慧地铁</w:t>
            </w:r>
          </w:p>
        </w:tc>
        <w:tc>
          <w:tcPr>
            <w:tcW w:w="5103" w:type="dxa"/>
            <w:vMerge w:val="restart"/>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规范人工智能在智慧城市未来模式下基础设施建设、政府服务能力提升、城市数字化各领域的应用框架、技术要求、安全要求、风险评估等，构建城市各领域互联互通框架体系，提升城市数</w:t>
            </w:r>
            <w:r>
              <w:rPr>
                <w:rFonts w:ascii="仿宋_GB2312" w:hAnsi="仿宋_GB2312" w:cs="仿宋_GB2312" w:hint="eastAsia"/>
                <w:sz w:val="24"/>
                <w:szCs w:val="24"/>
              </w:rPr>
              <w:lastRenderedPageBreak/>
              <w:t>字化、智能化能级。</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智慧建筑</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98</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智慧环卫</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99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智慧社区</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100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智慧园区</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101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智慧零售</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城市数据</w:t>
            </w:r>
          </w:p>
        </w:tc>
        <w:tc>
          <w:tcPr>
            <w:tcW w:w="5103" w:type="dxa"/>
            <w:vMerge/>
            <w:vAlign w:val="center"/>
          </w:tcPr>
          <w:p w:rsidR="00A25071" w:rsidRDefault="00A25071" w:rsidP="009D64AD">
            <w:pPr>
              <w:widowControl/>
              <w:spacing w:line="320" w:lineRule="exact"/>
              <w:rPr>
                <w:rFonts w:ascii="仿宋_GB2312" w:hAnsi="仿宋_GB2312" w:cs="仿宋_GB2312" w:hint="eastAsia"/>
                <w:sz w:val="24"/>
                <w:szCs w:val="24"/>
              </w:rPr>
            </w:pP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公共安全</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规范涉及公共安全的信息采集、智能监测与预警、综合信息分析等相关环节的应用和技术要求、产品框架、安全性要求等，以实现公共安全的智能化检测预警与综合应对。</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智能环保</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规范人工智能在环境监测、自然资源管理、污染物排放预测等相关数据模型、平台和产品方面的应用框架、技术要求、安全要求等，进而提高环保行业的智能化水平。</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智能法庭</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规范司法过程中信息的智能分析和管理要求，实现案情要素的智能分析、对多元数据进行挖掘分析，进而提升庭审效率。</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智能文娱</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文化、娱乐领域中的技术要求、产品和服务框架、内容监管、数据管理以及安全性要求等，特别是规范文娱内容监管、防成瘾性算法推荐等，加强行业自律，进而推动塑造内容丰富、健康、积极的文化娱乐环境。</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107</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智能养老</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规范人工智能在养老领域的应用，涉及智能养老产品和服务的技术要求、架构要求、设备要求、操作规范、安全性要求以及测试评估等。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108</w:t>
            </w:r>
          </w:p>
        </w:tc>
        <w:tc>
          <w:tcPr>
            <w:tcW w:w="709" w:type="dxa"/>
            <w:vMerge w:val="restart"/>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安全/</w:t>
            </w:r>
          </w:p>
          <w:p w:rsidR="00A25071" w:rsidRDefault="00A25071" w:rsidP="009D64AD">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伦理</w:t>
            </w:r>
          </w:p>
        </w:tc>
        <w:tc>
          <w:tcPr>
            <w:tcW w:w="1276" w:type="dxa"/>
            <w:vMerge w:val="restart"/>
            <w:vAlign w:val="center"/>
          </w:tcPr>
          <w:p w:rsidR="00A25071" w:rsidRDefault="00A25071" w:rsidP="009D64AD">
            <w:pPr>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安全与隐私保护</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基础安全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规范人工智能安全标准体系的基本概念和术语、安全参考架构、基本安全要求等，用于指导人工智能安全工作的全过程。</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109</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信息/数据安全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规范人工智能研发、生产、应用等环节中信息/数据基本安全原则、技术要求以及隐私保护要求等，明确数据归属、数据使用范围和权限等。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110</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算法和模型安全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规范算法和模型在设计、执行过程中的基本安全原则和技术要求，主要包括数据加密要求、算法可解释性要求、算法公平性要求、算法鲁棒性要求等。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111</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技术和系统安全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规范人工智能技术和系统的基本安全原则和技术要求，主要包括抗攻击性安全、操作性安全、系统运营安全、系统安全部署、系统漏洞挖掘修复等。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lastRenderedPageBreak/>
              <w:t>112</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产品和应用安全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硬件装置及其软件系统所构成的智能产品的基本安全原则和技术要求，保障人工智能技术、服务和产品在具体应用场景下的安全应用，主要包括产品安全、操作安全、运行环境安全、防攻击性、数据流程安全等要求。</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113</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过程安全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规范人工智能研发、生产过程中的基本安全原则和技术要求，主要包括研发安全、生产安全等。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114</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安全管理与服务</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规范人工智能安全性问题的管理与服务基本要求与流程，包括安全问题的检测与发现、安全问题的控制、安全问题处理处置等。</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115</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伦理</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定义与分级分类</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规范人工智能应用场景的定义与分级分类，推进人工智能合理、合</w:t>
            </w:r>
            <w:proofErr w:type="gramStart"/>
            <w:r>
              <w:rPr>
                <w:rFonts w:ascii="仿宋_GB2312" w:hAnsi="仿宋_GB2312" w:cs="仿宋_GB2312" w:hint="eastAsia"/>
                <w:sz w:val="24"/>
                <w:szCs w:val="24"/>
              </w:rPr>
              <w:t>规</w:t>
            </w:r>
            <w:proofErr w:type="gramEnd"/>
            <w:r>
              <w:rPr>
                <w:rFonts w:ascii="仿宋_GB2312" w:hAnsi="仿宋_GB2312" w:cs="仿宋_GB2312" w:hint="eastAsia"/>
                <w:sz w:val="24"/>
                <w:szCs w:val="24"/>
              </w:rPr>
              <w:t>、安全应用。</w:t>
            </w:r>
          </w:p>
        </w:tc>
      </w:tr>
      <w:tr w:rsidR="00A25071" w:rsidTr="009D64AD">
        <w:trPr>
          <w:cantSplit/>
          <w:jc w:val="center"/>
        </w:trPr>
        <w:tc>
          <w:tcPr>
            <w:tcW w:w="704"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116</w:t>
            </w:r>
          </w:p>
        </w:tc>
        <w:tc>
          <w:tcPr>
            <w:tcW w:w="709" w:type="dxa"/>
            <w:vMerge/>
            <w:vAlign w:val="center"/>
          </w:tcPr>
          <w:p w:rsidR="00A25071" w:rsidRDefault="00A25071" w:rsidP="009D64AD">
            <w:pPr>
              <w:widowControl/>
              <w:spacing w:line="320" w:lineRule="exact"/>
              <w:jc w:val="center"/>
              <w:rPr>
                <w:rFonts w:ascii="仿宋_GB2312" w:hAnsi="仿宋_GB2312" w:cs="仿宋_GB2312" w:hint="eastAsia"/>
                <w:sz w:val="24"/>
                <w:szCs w:val="24"/>
              </w:rPr>
            </w:pPr>
          </w:p>
        </w:tc>
        <w:tc>
          <w:tcPr>
            <w:tcW w:w="1276" w:type="dxa"/>
            <w:vAlign w:val="center"/>
          </w:tcPr>
          <w:p w:rsidR="00A25071" w:rsidRDefault="00A25071" w:rsidP="009D64AD">
            <w:pPr>
              <w:widowControl/>
              <w:spacing w:line="320" w:lineRule="exact"/>
              <w:jc w:val="center"/>
              <w:rPr>
                <w:rFonts w:ascii="仿宋_GB2312" w:hAnsi="仿宋_GB2312" w:cs="仿宋_GB2312" w:hint="eastAsia"/>
                <w:sz w:val="24"/>
                <w:szCs w:val="24"/>
              </w:rPr>
            </w:pPr>
            <w:r>
              <w:rPr>
                <w:rFonts w:ascii="仿宋_GB2312" w:hAnsi="仿宋_GB2312" w:cs="仿宋_GB2312" w:hint="eastAsia"/>
                <w:sz w:val="24"/>
                <w:szCs w:val="24"/>
              </w:rPr>
              <w:t>场景</w:t>
            </w:r>
          </w:p>
        </w:tc>
        <w:tc>
          <w:tcPr>
            <w:tcW w:w="1984"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规范应用</w:t>
            </w:r>
          </w:p>
        </w:tc>
        <w:tc>
          <w:tcPr>
            <w:tcW w:w="5103" w:type="dxa"/>
            <w:vAlign w:val="center"/>
          </w:tcPr>
          <w:p w:rsidR="00A25071" w:rsidRDefault="00A25071" w:rsidP="009D64AD">
            <w:pPr>
              <w:widowControl/>
              <w:spacing w:line="320" w:lineRule="exact"/>
              <w:rPr>
                <w:rFonts w:ascii="仿宋_GB2312" w:hAnsi="仿宋_GB2312" w:cs="仿宋_GB2312" w:hint="eastAsia"/>
                <w:sz w:val="24"/>
                <w:szCs w:val="24"/>
              </w:rPr>
            </w:pPr>
            <w:r>
              <w:rPr>
                <w:rFonts w:ascii="仿宋_GB2312" w:hAnsi="仿宋_GB2312" w:cs="仿宋_GB2312" w:hint="eastAsia"/>
                <w:sz w:val="24"/>
                <w:szCs w:val="24"/>
              </w:rPr>
              <w:t>基于人工智能应用场景的分级分类，规范人工智能产品与服务在场景中的使用，明晰权责，对人工智能技术、产品或服务提出安全要求，打造智能体系安全闭环。</w:t>
            </w:r>
          </w:p>
        </w:tc>
      </w:tr>
    </w:tbl>
    <w:p w:rsidR="00A25071" w:rsidRDefault="00A25071" w:rsidP="00A25071">
      <w:pPr>
        <w:spacing w:line="560" w:lineRule="exact"/>
        <w:rPr>
          <w:rFonts w:cs="仿宋_GB2312" w:hint="eastAsia"/>
          <w:szCs w:val="32"/>
        </w:rPr>
      </w:pPr>
    </w:p>
    <w:p w:rsidR="00A25071" w:rsidRDefault="00A25071" w:rsidP="00A25071"/>
    <w:p w:rsidR="00A25071" w:rsidRDefault="00A25071" w:rsidP="00A25071"/>
    <w:p w:rsidR="00A25071" w:rsidRDefault="00A25071" w:rsidP="00A25071"/>
    <w:p w:rsidR="00A25071" w:rsidRDefault="00A25071" w:rsidP="00A25071"/>
    <w:p w:rsidR="00A25071" w:rsidRDefault="00A25071" w:rsidP="00A25071"/>
    <w:p w:rsidR="00A25071" w:rsidRDefault="00A25071" w:rsidP="00A25071">
      <w:pPr>
        <w:adjustRightInd w:val="0"/>
        <w:spacing w:line="240" w:lineRule="auto"/>
        <w:rPr>
          <w:rFonts w:ascii="仿宋_GB2312" w:hAnsi="仿宋_GB2312" w:cs="仿宋_GB2312" w:hint="eastAsia"/>
          <w:szCs w:val="32"/>
        </w:rPr>
      </w:pPr>
    </w:p>
    <w:p w:rsidR="00A25071" w:rsidRDefault="00A25071" w:rsidP="00A25071">
      <w:pPr>
        <w:adjustRightInd w:val="0"/>
        <w:spacing w:line="240" w:lineRule="auto"/>
        <w:rPr>
          <w:rFonts w:ascii="仿宋_GB2312" w:hAnsi="仿宋_GB2312" w:cs="仿宋_GB2312" w:hint="eastAsia"/>
          <w:szCs w:val="32"/>
        </w:rPr>
      </w:pPr>
    </w:p>
    <w:p w:rsidR="00A25071" w:rsidRDefault="00A25071" w:rsidP="00A25071">
      <w:pPr>
        <w:autoSpaceDN w:val="0"/>
        <w:adjustRightInd w:val="0"/>
        <w:spacing w:line="240" w:lineRule="auto"/>
        <w:rPr>
          <w:rFonts w:ascii="仿宋_GB2312" w:hAnsi="仿宋_GB2312" w:cs="仿宋_GB2312" w:hint="eastAsia"/>
          <w:szCs w:val="32"/>
        </w:rPr>
      </w:pPr>
    </w:p>
    <w:p w:rsidR="00A25071" w:rsidRDefault="00A25071" w:rsidP="00A25071">
      <w:pPr>
        <w:autoSpaceDN w:val="0"/>
        <w:adjustRightInd w:val="0"/>
        <w:spacing w:line="240" w:lineRule="auto"/>
        <w:jc w:val="left"/>
        <w:rPr>
          <w:rFonts w:ascii="仿宋_GB2312" w:hAnsi="仿宋_GB2312" w:cs="仿宋_GB2312" w:hint="eastAsia"/>
          <w:position w:val="-46"/>
        </w:rPr>
      </w:pPr>
    </w:p>
    <w:p w:rsidR="008F61CD" w:rsidRPr="00A25071" w:rsidRDefault="008F61CD"/>
    <w:sectPr w:rsidR="008F61CD" w:rsidRPr="00A25071">
      <w:footerReference w:type="even" r:id="rId9"/>
      <w:headerReference w:type="first" r:id="rId10"/>
      <w:footerReference w:type="first" r:id="rId11"/>
      <w:pgSz w:w="11906" w:h="16838"/>
      <w:pgMar w:top="1967" w:right="1474" w:bottom="1899" w:left="1588" w:header="851" w:footer="1049" w:gutter="0"/>
      <w:cols w:space="720"/>
      <w:docGrid w:type="linesAndChars" w:linePitch="590" w:charSpace="122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5071" w:rsidP="008F4931">
    <w:pPr>
      <w:pStyle w:val="a3"/>
      <w:spacing w:afterLines="220" w:line="432" w:lineRule="auto"/>
      <w:ind w:leftChars="100" w:left="308"/>
      <w:rPr>
        <w:rFonts w:ascii="仿宋_GB2312"/>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5071" w:rsidP="008F4931">
    <w:pPr>
      <w:pStyle w:val="a3"/>
      <w:spacing w:afterLines="220" w:line="432" w:lineRule="auto"/>
      <w:ind w:leftChars="100" w:left="30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5071">
    <w:pPr>
      <w:pStyle w:val="a3"/>
      <w:tabs>
        <w:tab w:val="clear" w:pos="4153"/>
        <w:tab w:val="left" w:pos="2124"/>
      </w:tabs>
      <w:spacing w:line="473" w:lineRule="auto"/>
      <w:ind w:leftChars="100" w:left="308"/>
      <w:jc w:val="left"/>
      <w:rPr>
        <w:rStyle w:val="a6"/>
        <w:rFonts w:ascii="宋体" w:hAnsi="宋体" w:hint="eastAsia"/>
        <w:position w:val="-28"/>
      </w:rPr>
    </w:pPr>
    <w:r>
      <w:rPr>
        <w:rStyle w:val="a6"/>
        <w:rFonts w:ascii="宋体" w:hAnsi="宋体" w:hint="eastAsia"/>
        <w:position w:val="-28"/>
      </w:rPr>
      <w:t>—</w:t>
    </w:r>
    <w:r>
      <w:rPr>
        <w:rStyle w:val="a6"/>
        <w:rFonts w:ascii="宋体" w:hAnsi="宋体" w:hint="eastAsia"/>
        <w:position w:val="-28"/>
      </w:rPr>
      <w:t xml:space="preserve"> </w:t>
    </w:r>
    <w:r>
      <w:rPr>
        <w:rFonts w:ascii="宋体" w:eastAsia="宋体" w:hAnsi="宋体" w:hint="eastAsia"/>
        <w:position w:val="-28"/>
        <w:sz w:val="28"/>
      </w:rPr>
      <w:fldChar w:fldCharType="begin"/>
    </w:r>
    <w:r>
      <w:rPr>
        <w:rStyle w:val="a6"/>
        <w:rFonts w:ascii="宋体" w:hAnsi="宋体" w:hint="eastAsia"/>
        <w:position w:val="-28"/>
      </w:rPr>
      <w:instrText xml:space="preserve"> PAGE </w:instrText>
    </w:r>
    <w:r>
      <w:rPr>
        <w:rFonts w:ascii="宋体" w:eastAsia="宋体" w:hAnsi="宋体" w:hint="eastAsia"/>
        <w:position w:val="-28"/>
        <w:sz w:val="28"/>
      </w:rPr>
      <w:fldChar w:fldCharType="separate"/>
    </w:r>
    <w:r>
      <w:rPr>
        <w:rStyle w:val="a6"/>
        <w:rFonts w:ascii="宋体" w:hAnsi="宋体" w:hint="eastAsia"/>
        <w:position w:val="-28"/>
      </w:rPr>
      <w:t>2</w:t>
    </w:r>
    <w:r>
      <w:rPr>
        <w:rFonts w:ascii="宋体" w:eastAsia="宋体" w:hAnsi="宋体" w:hint="eastAsia"/>
        <w:position w:val="-28"/>
        <w:sz w:val="28"/>
      </w:rPr>
      <w:fldChar w:fldCharType="end"/>
    </w:r>
    <w:r>
      <w:rPr>
        <w:rFonts w:ascii="宋体" w:eastAsia="宋体" w:hAnsi="宋体" w:hint="eastAsia"/>
        <w:position w:val="-28"/>
        <w:sz w:val="28"/>
      </w:rPr>
      <w:t xml:space="preserve"> </w:t>
    </w:r>
    <w:r>
      <w:rPr>
        <w:rStyle w:val="a6"/>
        <w:rFonts w:ascii="宋体" w:hAnsi="宋体" w:hint="eastAsia"/>
        <w:position w:val="-28"/>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5071">
    <w:pPr>
      <w:pStyle w:val="a3"/>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507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41D03"/>
    <w:multiLevelType w:val="multilevel"/>
    <w:tmpl w:val="17041D03"/>
    <w:lvl w:ilvl="0">
      <w:start w:val="1"/>
      <w:numFmt w:val="chineseCountingThousand"/>
      <w:lvlText w:val="附录%1："/>
      <w:lvlJc w:val="left"/>
      <w:pPr>
        <w:ind w:left="426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25071"/>
    <w:rsid w:val="000027A8"/>
    <w:rsid w:val="000027BB"/>
    <w:rsid w:val="00002FC2"/>
    <w:rsid w:val="00003CE1"/>
    <w:rsid w:val="00005B57"/>
    <w:rsid w:val="00006099"/>
    <w:rsid w:val="00007090"/>
    <w:rsid w:val="000115BE"/>
    <w:rsid w:val="00012FE5"/>
    <w:rsid w:val="00013193"/>
    <w:rsid w:val="00014326"/>
    <w:rsid w:val="00017490"/>
    <w:rsid w:val="00020CD4"/>
    <w:rsid w:val="0002350C"/>
    <w:rsid w:val="00023AF0"/>
    <w:rsid w:val="00026868"/>
    <w:rsid w:val="00026F78"/>
    <w:rsid w:val="0002723D"/>
    <w:rsid w:val="00033DC9"/>
    <w:rsid w:val="000350FC"/>
    <w:rsid w:val="000354EE"/>
    <w:rsid w:val="00036517"/>
    <w:rsid w:val="00037093"/>
    <w:rsid w:val="000421AB"/>
    <w:rsid w:val="00042DE1"/>
    <w:rsid w:val="0004304C"/>
    <w:rsid w:val="00044313"/>
    <w:rsid w:val="0004607D"/>
    <w:rsid w:val="000465E4"/>
    <w:rsid w:val="00047163"/>
    <w:rsid w:val="00047A1E"/>
    <w:rsid w:val="00050A90"/>
    <w:rsid w:val="00053FC5"/>
    <w:rsid w:val="00055188"/>
    <w:rsid w:val="00056361"/>
    <w:rsid w:val="000572D0"/>
    <w:rsid w:val="000612F9"/>
    <w:rsid w:val="000630F7"/>
    <w:rsid w:val="000635D0"/>
    <w:rsid w:val="000636A9"/>
    <w:rsid w:val="00063D2C"/>
    <w:rsid w:val="000645B4"/>
    <w:rsid w:val="00064CAE"/>
    <w:rsid w:val="00065046"/>
    <w:rsid w:val="0006613B"/>
    <w:rsid w:val="00066708"/>
    <w:rsid w:val="000677DB"/>
    <w:rsid w:val="00073C62"/>
    <w:rsid w:val="0007636A"/>
    <w:rsid w:val="00076419"/>
    <w:rsid w:val="00076751"/>
    <w:rsid w:val="000771D4"/>
    <w:rsid w:val="00082742"/>
    <w:rsid w:val="000834F0"/>
    <w:rsid w:val="00084DC2"/>
    <w:rsid w:val="00085D98"/>
    <w:rsid w:val="00086454"/>
    <w:rsid w:val="00086F17"/>
    <w:rsid w:val="000879B5"/>
    <w:rsid w:val="00090C91"/>
    <w:rsid w:val="00093505"/>
    <w:rsid w:val="00093F08"/>
    <w:rsid w:val="000954FA"/>
    <w:rsid w:val="00095DA2"/>
    <w:rsid w:val="0009704E"/>
    <w:rsid w:val="000A07C0"/>
    <w:rsid w:val="000A0E5E"/>
    <w:rsid w:val="000A23E2"/>
    <w:rsid w:val="000A45C4"/>
    <w:rsid w:val="000A4BC9"/>
    <w:rsid w:val="000A5ACB"/>
    <w:rsid w:val="000A6448"/>
    <w:rsid w:val="000A7AA2"/>
    <w:rsid w:val="000B0408"/>
    <w:rsid w:val="000B2632"/>
    <w:rsid w:val="000B49B3"/>
    <w:rsid w:val="000B5A39"/>
    <w:rsid w:val="000B5D30"/>
    <w:rsid w:val="000B6304"/>
    <w:rsid w:val="000B7171"/>
    <w:rsid w:val="000B7B6D"/>
    <w:rsid w:val="000C00D4"/>
    <w:rsid w:val="000C02E3"/>
    <w:rsid w:val="000C11A8"/>
    <w:rsid w:val="000C30F0"/>
    <w:rsid w:val="000C3142"/>
    <w:rsid w:val="000C4626"/>
    <w:rsid w:val="000C4991"/>
    <w:rsid w:val="000C63BE"/>
    <w:rsid w:val="000D05EE"/>
    <w:rsid w:val="000D0852"/>
    <w:rsid w:val="000D0D40"/>
    <w:rsid w:val="000D2010"/>
    <w:rsid w:val="000D59AD"/>
    <w:rsid w:val="000D6C26"/>
    <w:rsid w:val="000E0E57"/>
    <w:rsid w:val="000E2F1A"/>
    <w:rsid w:val="000E3604"/>
    <w:rsid w:val="000E42B6"/>
    <w:rsid w:val="000E574A"/>
    <w:rsid w:val="000E5FDA"/>
    <w:rsid w:val="000E63E7"/>
    <w:rsid w:val="000F06C6"/>
    <w:rsid w:val="000F4C77"/>
    <w:rsid w:val="000F5BEE"/>
    <w:rsid w:val="000F65CB"/>
    <w:rsid w:val="000F6901"/>
    <w:rsid w:val="000F7DEF"/>
    <w:rsid w:val="00102163"/>
    <w:rsid w:val="00102BD4"/>
    <w:rsid w:val="00102CF8"/>
    <w:rsid w:val="00103D29"/>
    <w:rsid w:val="00104894"/>
    <w:rsid w:val="00105380"/>
    <w:rsid w:val="00111AC4"/>
    <w:rsid w:val="00112001"/>
    <w:rsid w:val="00113423"/>
    <w:rsid w:val="001143EA"/>
    <w:rsid w:val="00115E3C"/>
    <w:rsid w:val="001163E7"/>
    <w:rsid w:val="00120570"/>
    <w:rsid w:val="00120EE3"/>
    <w:rsid w:val="00121B91"/>
    <w:rsid w:val="00122CB8"/>
    <w:rsid w:val="00126267"/>
    <w:rsid w:val="001267B8"/>
    <w:rsid w:val="00132F72"/>
    <w:rsid w:val="00134210"/>
    <w:rsid w:val="00134E88"/>
    <w:rsid w:val="0013509E"/>
    <w:rsid w:val="00135861"/>
    <w:rsid w:val="00140FE6"/>
    <w:rsid w:val="001419C7"/>
    <w:rsid w:val="00141A4D"/>
    <w:rsid w:val="00141FD6"/>
    <w:rsid w:val="00143172"/>
    <w:rsid w:val="001432DE"/>
    <w:rsid w:val="001463E7"/>
    <w:rsid w:val="00146457"/>
    <w:rsid w:val="0014734B"/>
    <w:rsid w:val="001473A0"/>
    <w:rsid w:val="00147F58"/>
    <w:rsid w:val="0015096D"/>
    <w:rsid w:val="001519D3"/>
    <w:rsid w:val="00151D65"/>
    <w:rsid w:val="00155099"/>
    <w:rsid w:val="0015558C"/>
    <w:rsid w:val="001560E6"/>
    <w:rsid w:val="001564D5"/>
    <w:rsid w:val="00156738"/>
    <w:rsid w:val="00156804"/>
    <w:rsid w:val="00156A15"/>
    <w:rsid w:val="00156E59"/>
    <w:rsid w:val="001577E9"/>
    <w:rsid w:val="00157B6C"/>
    <w:rsid w:val="0016062C"/>
    <w:rsid w:val="00162D01"/>
    <w:rsid w:val="00162FEA"/>
    <w:rsid w:val="00163B2C"/>
    <w:rsid w:val="0016447A"/>
    <w:rsid w:val="001650CE"/>
    <w:rsid w:val="001655A9"/>
    <w:rsid w:val="001660A4"/>
    <w:rsid w:val="00167C98"/>
    <w:rsid w:val="00170E3F"/>
    <w:rsid w:val="00171473"/>
    <w:rsid w:val="001728E2"/>
    <w:rsid w:val="001735C4"/>
    <w:rsid w:val="00175C47"/>
    <w:rsid w:val="0017678F"/>
    <w:rsid w:val="00177589"/>
    <w:rsid w:val="00180341"/>
    <w:rsid w:val="00183C25"/>
    <w:rsid w:val="001850AB"/>
    <w:rsid w:val="001853FD"/>
    <w:rsid w:val="00185A22"/>
    <w:rsid w:val="00187C7C"/>
    <w:rsid w:val="00187E07"/>
    <w:rsid w:val="00190865"/>
    <w:rsid w:val="00190D45"/>
    <w:rsid w:val="00190F3D"/>
    <w:rsid w:val="001912EF"/>
    <w:rsid w:val="0019180A"/>
    <w:rsid w:val="00191FE0"/>
    <w:rsid w:val="00194904"/>
    <w:rsid w:val="00194A5A"/>
    <w:rsid w:val="00195FE0"/>
    <w:rsid w:val="0019709C"/>
    <w:rsid w:val="001A055F"/>
    <w:rsid w:val="001B0145"/>
    <w:rsid w:val="001B0605"/>
    <w:rsid w:val="001B3C82"/>
    <w:rsid w:val="001B5081"/>
    <w:rsid w:val="001B5A17"/>
    <w:rsid w:val="001B5B56"/>
    <w:rsid w:val="001B7151"/>
    <w:rsid w:val="001B7263"/>
    <w:rsid w:val="001B7F7D"/>
    <w:rsid w:val="001C2B90"/>
    <w:rsid w:val="001C3EB9"/>
    <w:rsid w:val="001C5CAC"/>
    <w:rsid w:val="001C6AF0"/>
    <w:rsid w:val="001C7552"/>
    <w:rsid w:val="001D004D"/>
    <w:rsid w:val="001D08D8"/>
    <w:rsid w:val="001D0C10"/>
    <w:rsid w:val="001D185B"/>
    <w:rsid w:val="001D1C0C"/>
    <w:rsid w:val="001D2B92"/>
    <w:rsid w:val="001D68B5"/>
    <w:rsid w:val="001E0AB2"/>
    <w:rsid w:val="001E18E1"/>
    <w:rsid w:val="001E2D5D"/>
    <w:rsid w:val="001E36C0"/>
    <w:rsid w:val="001E3A67"/>
    <w:rsid w:val="001E3E04"/>
    <w:rsid w:val="001E5170"/>
    <w:rsid w:val="001E5270"/>
    <w:rsid w:val="001E7660"/>
    <w:rsid w:val="001F0CDC"/>
    <w:rsid w:val="001F1AEE"/>
    <w:rsid w:val="001F2F1D"/>
    <w:rsid w:val="001F415E"/>
    <w:rsid w:val="001F41EF"/>
    <w:rsid w:val="001F54C7"/>
    <w:rsid w:val="001F648E"/>
    <w:rsid w:val="001F6F09"/>
    <w:rsid w:val="001F7C44"/>
    <w:rsid w:val="002009CF"/>
    <w:rsid w:val="00200B36"/>
    <w:rsid w:val="00200F12"/>
    <w:rsid w:val="0020263C"/>
    <w:rsid w:val="002076B8"/>
    <w:rsid w:val="00210C35"/>
    <w:rsid w:val="00211145"/>
    <w:rsid w:val="0021132B"/>
    <w:rsid w:val="00211506"/>
    <w:rsid w:val="002146D8"/>
    <w:rsid w:val="00215D98"/>
    <w:rsid w:val="00215E5C"/>
    <w:rsid w:val="002166F5"/>
    <w:rsid w:val="00216AEE"/>
    <w:rsid w:val="0021713C"/>
    <w:rsid w:val="00220414"/>
    <w:rsid w:val="0022175B"/>
    <w:rsid w:val="00221C5F"/>
    <w:rsid w:val="00222851"/>
    <w:rsid w:val="00222E90"/>
    <w:rsid w:val="0022583C"/>
    <w:rsid w:val="002262F7"/>
    <w:rsid w:val="00226350"/>
    <w:rsid w:val="00226911"/>
    <w:rsid w:val="00227853"/>
    <w:rsid w:val="00230ED7"/>
    <w:rsid w:val="00231838"/>
    <w:rsid w:val="002327CF"/>
    <w:rsid w:val="002347DC"/>
    <w:rsid w:val="00235FEB"/>
    <w:rsid w:val="002370BB"/>
    <w:rsid w:val="0023742D"/>
    <w:rsid w:val="00237EF7"/>
    <w:rsid w:val="00240315"/>
    <w:rsid w:val="00240E8D"/>
    <w:rsid w:val="00241C62"/>
    <w:rsid w:val="00241F4E"/>
    <w:rsid w:val="00242242"/>
    <w:rsid w:val="00242D65"/>
    <w:rsid w:val="002431BE"/>
    <w:rsid w:val="00244366"/>
    <w:rsid w:val="00245695"/>
    <w:rsid w:val="00245BA1"/>
    <w:rsid w:val="0024707D"/>
    <w:rsid w:val="002470AA"/>
    <w:rsid w:val="00250255"/>
    <w:rsid w:val="0025212D"/>
    <w:rsid w:val="002526AB"/>
    <w:rsid w:val="00252971"/>
    <w:rsid w:val="00253B73"/>
    <w:rsid w:val="00253C6F"/>
    <w:rsid w:val="002556C8"/>
    <w:rsid w:val="00256CDB"/>
    <w:rsid w:val="00261F91"/>
    <w:rsid w:val="00263009"/>
    <w:rsid w:val="00271891"/>
    <w:rsid w:val="002736E4"/>
    <w:rsid w:val="00274081"/>
    <w:rsid w:val="002742E8"/>
    <w:rsid w:val="00275290"/>
    <w:rsid w:val="00275AA5"/>
    <w:rsid w:val="002769B7"/>
    <w:rsid w:val="00277E11"/>
    <w:rsid w:val="0028012D"/>
    <w:rsid w:val="00280F9B"/>
    <w:rsid w:val="0028181A"/>
    <w:rsid w:val="0028264E"/>
    <w:rsid w:val="00282796"/>
    <w:rsid w:val="00282E18"/>
    <w:rsid w:val="00283170"/>
    <w:rsid w:val="00284D12"/>
    <w:rsid w:val="0028649D"/>
    <w:rsid w:val="00286A39"/>
    <w:rsid w:val="00290970"/>
    <w:rsid w:val="00292377"/>
    <w:rsid w:val="00292CBB"/>
    <w:rsid w:val="00293BD1"/>
    <w:rsid w:val="00293DC8"/>
    <w:rsid w:val="002950CA"/>
    <w:rsid w:val="0029603C"/>
    <w:rsid w:val="002961A5"/>
    <w:rsid w:val="00297BCC"/>
    <w:rsid w:val="002A1A37"/>
    <w:rsid w:val="002A1A73"/>
    <w:rsid w:val="002A1A99"/>
    <w:rsid w:val="002A26B1"/>
    <w:rsid w:val="002A3485"/>
    <w:rsid w:val="002A6FF8"/>
    <w:rsid w:val="002B1F3E"/>
    <w:rsid w:val="002B3363"/>
    <w:rsid w:val="002B414B"/>
    <w:rsid w:val="002C0709"/>
    <w:rsid w:val="002C428D"/>
    <w:rsid w:val="002C4296"/>
    <w:rsid w:val="002C52DC"/>
    <w:rsid w:val="002C6CFF"/>
    <w:rsid w:val="002C7816"/>
    <w:rsid w:val="002C7B9F"/>
    <w:rsid w:val="002C7E2A"/>
    <w:rsid w:val="002D0835"/>
    <w:rsid w:val="002D2D49"/>
    <w:rsid w:val="002D3A45"/>
    <w:rsid w:val="002D5E02"/>
    <w:rsid w:val="002D60E9"/>
    <w:rsid w:val="002D68F2"/>
    <w:rsid w:val="002E38C2"/>
    <w:rsid w:val="002E673A"/>
    <w:rsid w:val="002F0643"/>
    <w:rsid w:val="002F0A3A"/>
    <w:rsid w:val="002F3738"/>
    <w:rsid w:val="002F376F"/>
    <w:rsid w:val="002F433B"/>
    <w:rsid w:val="002F5739"/>
    <w:rsid w:val="002F71B1"/>
    <w:rsid w:val="002F7259"/>
    <w:rsid w:val="002F7E78"/>
    <w:rsid w:val="0030204E"/>
    <w:rsid w:val="00304A56"/>
    <w:rsid w:val="0030526C"/>
    <w:rsid w:val="003077E6"/>
    <w:rsid w:val="00307BAA"/>
    <w:rsid w:val="00307FDE"/>
    <w:rsid w:val="00310833"/>
    <w:rsid w:val="00310A0C"/>
    <w:rsid w:val="003118DB"/>
    <w:rsid w:val="003125A6"/>
    <w:rsid w:val="00313C4C"/>
    <w:rsid w:val="0031424F"/>
    <w:rsid w:val="0031653F"/>
    <w:rsid w:val="00316CC9"/>
    <w:rsid w:val="003179CB"/>
    <w:rsid w:val="00317D55"/>
    <w:rsid w:val="0032101E"/>
    <w:rsid w:val="00322EFD"/>
    <w:rsid w:val="00325505"/>
    <w:rsid w:val="00325FE3"/>
    <w:rsid w:val="003263AF"/>
    <w:rsid w:val="00326D21"/>
    <w:rsid w:val="003279A3"/>
    <w:rsid w:val="00327E4D"/>
    <w:rsid w:val="00330655"/>
    <w:rsid w:val="00331415"/>
    <w:rsid w:val="00331894"/>
    <w:rsid w:val="00331E68"/>
    <w:rsid w:val="0033479D"/>
    <w:rsid w:val="003363A3"/>
    <w:rsid w:val="003376B6"/>
    <w:rsid w:val="00337A02"/>
    <w:rsid w:val="003405C8"/>
    <w:rsid w:val="003420B3"/>
    <w:rsid w:val="0034231D"/>
    <w:rsid w:val="00343CBE"/>
    <w:rsid w:val="0034430B"/>
    <w:rsid w:val="00346259"/>
    <w:rsid w:val="0035036A"/>
    <w:rsid w:val="00350480"/>
    <w:rsid w:val="00350B21"/>
    <w:rsid w:val="00351091"/>
    <w:rsid w:val="0035179C"/>
    <w:rsid w:val="0035530B"/>
    <w:rsid w:val="00356E09"/>
    <w:rsid w:val="00360175"/>
    <w:rsid w:val="003603C3"/>
    <w:rsid w:val="003609C3"/>
    <w:rsid w:val="00362C66"/>
    <w:rsid w:val="00362CA9"/>
    <w:rsid w:val="00363235"/>
    <w:rsid w:val="00363D34"/>
    <w:rsid w:val="0036522F"/>
    <w:rsid w:val="00366502"/>
    <w:rsid w:val="00366BE7"/>
    <w:rsid w:val="003679B2"/>
    <w:rsid w:val="00367F38"/>
    <w:rsid w:val="00370A0A"/>
    <w:rsid w:val="00371052"/>
    <w:rsid w:val="00372865"/>
    <w:rsid w:val="00373D20"/>
    <w:rsid w:val="0037662A"/>
    <w:rsid w:val="00377029"/>
    <w:rsid w:val="003811F3"/>
    <w:rsid w:val="003815D0"/>
    <w:rsid w:val="003822A1"/>
    <w:rsid w:val="00383257"/>
    <w:rsid w:val="00383DB8"/>
    <w:rsid w:val="003844F3"/>
    <w:rsid w:val="00384F31"/>
    <w:rsid w:val="00385607"/>
    <w:rsid w:val="0038616D"/>
    <w:rsid w:val="00386999"/>
    <w:rsid w:val="0039022C"/>
    <w:rsid w:val="00390898"/>
    <w:rsid w:val="0039169E"/>
    <w:rsid w:val="00393C61"/>
    <w:rsid w:val="00394EB0"/>
    <w:rsid w:val="00396BDB"/>
    <w:rsid w:val="003A0F94"/>
    <w:rsid w:val="003A1BB8"/>
    <w:rsid w:val="003A2030"/>
    <w:rsid w:val="003A2119"/>
    <w:rsid w:val="003A2808"/>
    <w:rsid w:val="003A2B69"/>
    <w:rsid w:val="003A30C6"/>
    <w:rsid w:val="003A44B9"/>
    <w:rsid w:val="003A4AEE"/>
    <w:rsid w:val="003A5C12"/>
    <w:rsid w:val="003A699F"/>
    <w:rsid w:val="003B0548"/>
    <w:rsid w:val="003B09D0"/>
    <w:rsid w:val="003B0BFA"/>
    <w:rsid w:val="003B5E2A"/>
    <w:rsid w:val="003B69D9"/>
    <w:rsid w:val="003C2AAB"/>
    <w:rsid w:val="003C2D1D"/>
    <w:rsid w:val="003C3656"/>
    <w:rsid w:val="003C6992"/>
    <w:rsid w:val="003C73D0"/>
    <w:rsid w:val="003D0CD3"/>
    <w:rsid w:val="003D0E40"/>
    <w:rsid w:val="003D20D7"/>
    <w:rsid w:val="003D2B67"/>
    <w:rsid w:val="003D2E48"/>
    <w:rsid w:val="003D4157"/>
    <w:rsid w:val="003D5395"/>
    <w:rsid w:val="003D609D"/>
    <w:rsid w:val="003D7262"/>
    <w:rsid w:val="003D7CD0"/>
    <w:rsid w:val="003E101C"/>
    <w:rsid w:val="003E292C"/>
    <w:rsid w:val="003E4C65"/>
    <w:rsid w:val="003E4CD9"/>
    <w:rsid w:val="003E5C12"/>
    <w:rsid w:val="003E691B"/>
    <w:rsid w:val="003E782B"/>
    <w:rsid w:val="003F08AE"/>
    <w:rsid w:val="003F0C5A"/>
    <w:rsid w:val="003F170F"/>
    <w:rsid w:val="003F1DA3"/>
    <w:rsid w:val="003F5D24"/>
    <w:rsid w:val="003F7E98"/>
    <w:rsid w:val="00400481"/>
    <w:rsid w:val="004004F0"/>
    <w:rsid w:val="00403C93"/>
    <w:rsid w:val="00406E69"/>
    <w:rsid w:val="00407983"/>
    <w:rsid w:val="00410DBF"/>
    <w:rsid w:val="00411DB8"/>
    <w:rsid w:val="00412A1C"/>
    <w:rsid w:val="00413D16"/>
    <w:rsid w:val="0041482B"/>
    <w:rsid w:val="004157EE"/>
    <w:rsid w:val="00416381"/>
    <w:rsid w:val="00416760"/>
    <w:rsid w:val="0041707D"/>
    <w:rsid w:val="00420FF7"/>
    <w:rsid w:val="00422ED6"/>
    <w:rsid w:val="004261D7"/>
    <w:rsid w:val="00426310"/>
    <w:rsid w:val="00427270"/>
    <w:rsid w:val="0042747D"/>
    <w:rsid w:val="00427823"/>
    <w:rsid w:val="00430E17"/>
    <w:rsid w:val="00432465"/>
    <w:rsid w:val="00432B94"/>
    <w:rsid w:val="00433214"/>
    <w:rsid w:val="00434426"/>
    <w:rsid w:val="004349EC"/>
    <w:rsid w:val="00435864"/>
    <w:rsid w:val="00435E08"/>
    <w:rsid w:val="004406E4"/>
    <w:rsid w:val="0044256D"/>
    <w:rsid w:val="00443424"/>
    <w:rsid w:val="00443A3C"/>
    <w:rsid w:val="00444015"/>
    <w:rsid w:val="00447BCB"/>
    <w:rsid w:val="00450662"/>
    <w:rsid w:val="004508E1"/>
    <w:rsid w:val="00450E05"/>
    <w:rsid w:val="004537A1"/>
    <w:rsid w:val="00453A8A"/>
    <w:rsid w:val="00455883"/>
    <w:rsid w:val="00455DDA"/>
    <w:rsid w:val="00456EE4"/>
    <w:rsid w:val="0045727E"/>
    <w:rsid w:val="004601E2"/>
    <w:rsid w:val="004609EC"/>
    <w:rsid w:val="00460DC4"/>
    <w:rsid w:val="00461F9C"/>
    <w:rsid w:val="00462CDF"/>
    <w:rsid w:val="00463301"/>
    <w:rsid w:val="00463F44"/>
    <w:rsid w:val="004658C2"/>
    <w:rsid w:val="00466211"/>
    <w:rsid w:val="004668F7"/>
    <w:rsid w:val="00466FF8"/>
    <w:rsid w:val="004677A6"/>
    <w:rsid w:val="00467C6D"/>
    <w:rsid w:val="00471F62"/>
    <w:rsid w:val="0047241B"/>
    <w:rsid w:val="00472F1C"/>
    <w:rsid w:val="0047395E"/>
    <w:rsid w:val="00474C5F"/>
    <w:rsid w:val="00475D72"/>
    <w:rsid w:val="00475FE2"/>
    <w:rsid w:val="0047778D"/>
    <w:rsid w:val="0048104B"/>
    <w:rsid w:val="00481F83"/>
    <w:rsid w:val="00485149"/>
    <w:rsid w:val="00485DD8"/>
    <w:rsid w:val="0049181E"/>
    <w:rsid w:val="00491A47"/>
    <w:rsid w:val="00491CA8"/>
    <w:rsid w:val="004921F7"/>
    <w:rsid w:val="004923D8"/>
    <w:rsid w:val="004937C3"/>
    <w:rsid w:val="0049418B"/>
    <w:rsid w:val="0049515B"/>
    <w:rsid w:val="00497543"/>
    <w:rsid w:val="00497FCF"/>
    <w:rsid w:val="004A0213"/>
    <w:rsid w:val="004A043A"/>
    <w:rsid w:val="004A04E8"/>
    <w:rsid w:val="004A0AAE"/>
    <w:rsid w:val="004A1A1C"/>
    <w:rsid w:val="004A21BC"/>
    <w:rsid w:val="004A65BC"/>
    <w:rsid w:val="004A66C0"/>
    <w:rsid w:val="004A7F9A"/>
    <w:rsid w:val="004B01A0"/>
    <w:rsid w:val="004B690C"/>
    <w:rsid w:val="004B7DE7"/>
    <w:rsid w:val="004C16A1"/>
    <w:rsid w:val="004C1DE1"/>
    <w:rsid w:val="004C3751"/>
    <w:rsid w:val="004C39BC"/>
    <w:rsid w:val="004C3A96"/>
    <w:rsid w:val="004C3B76"/>
    <w:rsid w:val="004C41E0"/>
    <w:rsid w:val="004C5398"/>
    <w:rsid w:val="004C6E82"/>
    <w:rsid w:val="004C7D84"/>
    <w:rsid w:val="004D0F16"/>
    <w:rsid w:val="004D0FF8"/>
    <w:rsid w:val="004D160A"/>
    <w:rsid w:val="004D2ED0"/>
    <w:rsid w:val="004D3DCB"/>
    <w:rsid w:val="004E2465"/>
    <w:rsid w:val="004E2582"/>
    <w:rsid w:val="004E2685"/>
    <w:rsid w:val="004E271E"/>
    <w:rsid w:val="004E5378"/>
    <w:rsid w:val="004E7552"/>
    <w:rsid w:val="004E784C"/>
    <w:rsid w:val="004F10BF"/>
    <w:rsid w:val="004F1DDB"/>
    <w:rsid w:val="004F39AE"/>
    <w:rsid w:val="004F3A24"/>
    <w:rsid w:val="004F67C2"/>
    <w:rsid w:val="004F68B3"/>
    <w:rsid w:val="004F6E0C"/>
    <w:rsid w:val="004F7236"/>
    <w:rsid w:val="004F7AC5"/>
    <w:rsid w:val="005013D0"/>
    <w:rsid w:val="0050162B"/>
    <w:rsid w:val="00501807"/>
    <w:rsid w:val="00501DDD"/>
    <w:rsid w:val="00502664"/>
    <w:rsid w:val="00503299"/>
    <w:rsid w:val="00504201"/>
    <w:rsid w:val="00506085"/>
    <w:rsid w:val="00507337"/>
    <w:rsid w:val="005118B0"/>
    <w:rsid w:val="0051197B"/>
    <w:rsid w:val="00512833"/>
    <w:rsid w:val="0051388F"/>
    <w:rsid w:val="005149B4"/>
    <w:rsid w:val="0051522D"/>
    <w:rsid w:val="00515430"/>
    <w:rsid w:val="005163D5"/>
    <w:rsid w:val="0051649F"/>
    <w:rsid w:val="00517B38"/>
    <w:rsid w:val="005208BE"/>
    <w:rsid w:val="00524349"/>
    <w:rsid w:val="00524DFC"/>
    <w:rsid w:val="00526542"/>
    <w:rsid w:val="00533AF3"/>
    <w:rsid w:val="00541253"/>
    <w:rsid w:val="005414A9"/>
    <w:rsid w:val="0054190A"/>
    <w:rsid w:val="00541B16"/>
    <w:rsid w:val="00545A77"/>
    <w:rsid w:val="0054721B"/>
    <w:rsid w:val="00550208"/>
    <w:rsid w:val="00550F80"/>
    <w:rsid w:val="00551EBC"/>
    <w:rsid w:val="00554B3B"/>
    <w:rsid w:val="00556D81"/>
    <w:rsid w:val="005605B4"/>
    <w:rsid w:val="00560DFF"/>
    <w:rsid w:val="005612A6"/>
    <w:rsid w:val="00561DA4"/>
    <w:rsid w:val="00563698"/>
    <w:rsid w:val="00564E0E"/>
    <w:rsid w:val="00567E8E"/>
    <w:rsid w:val="00570DF2"/>
    <w:rsid w:val="00571187"/>
    <w:rsid w:val="005716A1"/>
    <w:rsid w:val="00574F52"/>
    <w:rsid w:val="00577867"/>
    <w:rsid w:val="0058075A"/>
    <w:rsid w:val="005811BB"/>
    <w:rsid w:val="00581267"/>
    <w:rsid w:val="005813C5"/>
    <w:rsid w:val="00582DCC"/>
    <w:rsid w:val="00583492"/>
    <w:rsid w:val="00583FD9"/>
    <w:rsid w:val="00585867"/>
    <w:rsid w:val="00586D8A"/>
    <w:rsid w:val="005873BC"/>
    <w:rsid w:val="005925E6"/>
    <w:rsid w:val="005935A7"/>
    <w:rsid w:val="00594B95"/>
    <w:rsid w:val="00594FE4"/>
    <w:rsid w:val="0059509F"/>
    <w:rsid w:val="005952AD"/>
    <w:rsid w:val="00595C52"/>
    <w:rsid w:val="00595ED3"/>
    <w:rsid w:val="00596A97"/>
    <w:rsid w:val="00596AA8"/>
    <w:rsid w:val="005976AD"/>
    <w:rsid w:val="00597F9D"/>
    <w:rsid w:val="005A01E0"/>
    <w:rsid w:val="005A2BF0"/>
    <w:rsid w:val="005A2CB5"/>
    <w:rsid w:val="005A38DE"/>
    <w:rsid w:val="005A3E2B"/>
    <w:rsid w:val="005A453F"/>
    <w:rsid w:val="005A5399"/>
    <w:rsid w:val="005A5433"/>
    <w:rsid w:val="005A5EB7"/>
    <w:rsid w:val="005A70F5"/>
    <w:rsid w:val="005B0099"/>
    <w:rsid w:val="005B1E75"/>
    <w:rsid w:val="005B3ECE"/>
    <w:rsid w:val="005B4F9D"/>
    <w:rsid w:val="005B50FF"/>
    <w:rsid w:val="005B5BF7"/>
    <w:rsid w:val="005B7F5C"/>
    <w:rsid w:val="005C0150"/>
    <w:rsid w:val="005C1AA0"/>
    <w:rsid w:val="005C250A"/>
    <w:rsid w:val="005C2B79"/>
    <w:rsid w:val="005C5195"/>
    <w:rsid w:val="005C7323"/>
    <w:rsid w:val="005D084B"/>
    <w:rsid w:val="005D2518"/>
    <w:rsid w:val="005D2591"/>
    <w:rsid w:val="005D2FB2"/>
    <w:rsid w:val="005D4953"/>
    <w:rsid w:val="005D4CB3"/>
    <w:rsid w:val="005D55A5"/>
    <w:rsid w:val="005D672F"/>
    <w:rsid w:val="005D7D92"/>
    <w:rsid w:val="005E0C69"/>
    <w:rsid w:val="005E296A"/>
    <w:rsid w:val="005E301A"/>
    <w:rsid w:val="005E3D7D"/>
    <w:rsid w:val="005E44E9"/>
    <w:rsid w:val="005E499B"/>
    <w:rsid w:val="005E505E"/>
    <w:rsid w:val="005E5BC2"/>
    <w:rsid w:val="005E5BC3"/>
    <w:rsid w:val="005E6023"/>
    <w:rsid w:val="005E6103"/>
    <w:rsid w:val="005E6D93"/>
    <w:rsid w:val="005E75DA"/>
    <w:rsid w:val="005F0CE8"/>
    <w:rsid w:val="005F23AD"/>
    <w:rsid w:val="005F35C5"/>
    <w:rsid w:val="005F5343"/>
    <w:rsid w:val="005F6404"/>
    <w:rsid w:val="005F6D8F"/>
    <w:rsid w:val="00601D64"/>
    <w:rsid w:val="00602DE0"/>
    <w:rsid w:val="00603186"/>
    <w:rsid w:val="0060429D"/>
    <w:rsid w:val="00610A8E"/>
    <w:rsid w:val="006127CE"/>
    <w:rsid w:val="00612EA9"/>
    <w:rsid w:val="00612EDA"/>
    <w:rsid w:val="00613A36"/>
    <w:rsid w:val="00620824"/>
    <w:rsid w:val="00620D64"/>
    <w:rsid w:val="00621CFF"/>
    <w:rsid w:val="00622F30"/>
    <w:rsid w:val="00623CE2"/>
    <w:rsid w:val="00623D39"/>
    <w:rsid w:val="006244C1"/>
    <w:rsid w:val="006244E4"/>
    <w:rsid w:val="00627B54"/>
    <w:rsid w:val="00630BD8"/>
    <w:rsid w:val="006316D1"/>
    <w:rsid w:val="006325A8"/>
    <w:rsid w:val="006333AC"/>
    <w:rsid w:val="00633705"/>
    <w:rsid w:val="00634DD2"/>
    <w:rsid w:val="0063543B"/>
    <w:rsid w:val="0063568D"/>
    <w:rsid w:val="00636737"/>
    <w:rsid w:val="00636885"/>
    <w:rsid w:val="00636937"/>
    <w:rsid w:val="00636CDC"/>
    <w:rsid w:val="00637138"/>
    <w:rsid w:val="00637DFE"/>
    <w:rsid w:val="00642426"/>
    <w:rsid w:val="006452EC"/>
    <w:rsid w:val="006470D4"/>
    <w:rsid w:val="00647121"/>
    <w:rsid w:val="006476F3"/>
    <w:rsid w:val="0065019B"/>
    <w:rsid w:val="00651370"/>
    <w:rsid w:val="00651964"/>
    <w:rsid w:val="00655CC0"/>
    <w:rsid w:val="006565C1"/>
    <w:rsid w:val="00656F7D"/>
    <w:rsid w:val="006610F8"/>
    <w:rsid w:val="00661D93"/>
    <w:rsid w:val="00661DB3"/>
    <w:rsid w:val="00663BA1"/>
    <w:rsid w:val="00663E7B"/>
    <w:rsid w:val="00664836"/>
    <w:rsid w:val="006649CC"/>
    <w:rsid w:val="00664D5D"/>
    <w:rsid w:val="00665761"/>
    <w:rsid w:val="00665DA1"/>
    <w:rsid w:val="006665B3"/>
    <w:rsid w:val="006677C4"/>
    <w:rsid w:val="00670676"/>
    <w:rsid w:val="00671987"/>
    <w:rsid w:val="00672957"/>
    <w:rsid w:val="00673F00"/>
    <w:rsid w:val="00674644"/>
    <w:rsid w:val="0067469D"/>
    <w:rsid w:val="006748FF"/>
    <w:rsid w:val="00674A19"/>
    <w:rsid w:val="0067568F"/>
    <w:rsid w:val="00675E60"/>
    <w:rsid w:val="00676362"/>
    <w:rsid w:val="006807E2"/>
    <w:rsid w:val="00681CEA"/>
    <w:rsid w:val="00681EB4"/>
    <w:rsid w:val="00683592"/>
    <w:rsid w:val="00684FB4"/>
    <w:rsid w:val="0068729B"/>
    <w:rsid w:val="0068744F"/>
    <w:rsid w:val="0068790D"/>
    <w:rsid w:val="00691D3F"/>
    <w:rsid w:val="00693024"/>
    <w:rsid w:val="00695516"/>
    <w:rsid w:val="006967D4"/>
    <w:rsid w:val="00696AE2"/>
    <w:rsid w:val="00697E75"/>
    <w:rsid w:val="006A09E2"/>
    <w:rsid w:val="006A3C06"/>
    <w:rsid w:val="006A4284"/>
    <w:rsid w:val="006A68FF"/>
    <w:rsid w:val="006B2AAA"/>
    <w:rsid w:val="006B3739"/>
    <w:rsid w:val="006B3E0A"/>
    <w:rsid w:val="006B3EA4"/>
    <w:rsid w:val="006B4D79"/>
    <w:rsid w:val="006B5705"/>
    <w:rsid w:val="006B6951"/>
    <w:rsid w:val="006B6BA3"/>
    <w:rsid w:val="006B72BE"/>
    <w:rsid w:val="006B7BD4"/>
    <w:rsid w:val="006C0228"/>
    <w:rsid w:val="006C05DC"/>
    <w:rsid w:val="006C108B"/>
    <w:rsid w:val="006C16CF"/>
    <w:rsid w:val="006C2C5B"/>
    <w:rsid w:val="006C3055"/>
    <w:rsid w:val="006C3445"/>
    <w:rsid w:val="006C3703"/>
    <w:rsid w:val="006C3C4E"/>
    <w:rsid w:val="006C3D4C"/>
    <w:rsid w:val="006C510F"/>
    <w:rsid w:val="006C5307"/>
    <w:rsid w:val="006C53C5"/>
    <w:rsid w:val="006C7A8A"/>
    <w:rsid w:val="006D417E"/>
    <w:rsid w:val="006D4F3C"/>
    <w:rsid w:val="006D50AB"/>
    <w:rsid w:val="006D73FF"/>
    <w:rsid w:val="006E04E8"/>
    <w:rsid w:val="006E0C9D"/>
    <w:rsid w:val="006E0DE8"/>
    <w:rsid w:val="006E2982"/>
    <w:rsid w:val="006E299B"/>
    <w:rsid w:val="006E5854"/>
    <w:rsid w:val="006E5C58"/>
    <w:rsid w:val="006E5F89"/>
    <w:rsid w:val="006E657A"/>
    <w:rsid w:val="006F3831"/>
    <w:rsid w:val="006F560D"/>
    <w:rsid w:val="006F570F"/>
    <w:rsid w:val="006F6328"/>
    <w:rsid w:val="006F7BA8"/>
    <w:rsid w:val="00700399"/>
    <w:rsid w:val="00702B77"/>
    <w:rsid w:val="0070314F"/>
    <w:rsid w:val="00704A65"/>
    <w:rsid w:val="00706083"/>
    <w:rsid w:val="00711130"/>
    <w:rsid w:val="00711205"/>
    <w:rsid w:val="0071277F"/>
    <w:rsid w:val="00713D9C"/>
    <w:rsid w:val="00714090"/>
    <w:rsid w:val="00715BAD"/>
    <w:rsid w:val="007160F2"/>
    <w:rsid w:val="00717AD0"/>
    <w:rsid w:val="00717DCF"/>
    <w:rsid w:val="00717E67"/>
    <w:rsid w:val="00717EC9"/>
    <w:rsid w:val="00720DB5"/>
    <w:rsid w:val="007211CB"/>
    <w:rsid w:val="007212AC"/>
    <w:rsid w:val="00723637"/>
    <w:rsid w:val="0072451B"/>
    <w:rsid w:val="0072459B"/>
    <w:rsid w:val="00725743"/>
    <w:rsid w:val="00731799"/>
    <w:rsid w:val="00732227"/>
    <w:rsid w:val="00733D4F"/>
    <w:rsid w:val="00740993"/>
    <w:rsid w:val="007409A5"/>
    <w:rsid w:val="00741931"/>
    <w:rsid w:val="00741DEB"/>
    <w:rsid w:val="00742E72"/>
    <w:rsid w:val="00742E82"/>
    <w:rsid w:val="0074352B"/>
    <w:rsid w:val="00743DF7"/>
    <w:rsid w:val="007441C3"/>
    <w:rsid w:val="0074518C"/>
    <w:rsid w:val="00747220"/>
    <w:rsid w:val="00753211"/>
    <w:rsid w:val="007546B5"/>
    <w:rsid w:val="00754773"/>
    <w:rsid w:val="007552D6"/>
    <w:rsid w:val="00755D04"/>
    <w:rsid w:val="00756C23"/>
    <w:rsid w:val="0076142E"/>
    <w:rsid w:val="00761D12"/>
    <w:rsid w:val="007647DF"/>
    <w:rsid w:val="00770251"/>
    <w:rsid w:val="00774E2C"/>
    <w:rsid w:val="007750A4"/>
    <w:rsid w:val="007765C9"/>
    <w:rsid w:val="00783572"/>
    <w:rsid w:val="00783786"/>
    <w:rsid w:val="007843D8"/>
    <w:rsid w:val="007852BE"/>
    <w:rsid w:val="0078708E"/>
    <w:rsid w:val="00791B0E"/>
    <w:rsid w:val="0079203D"/>
    <w:rsid w:val="007922F9"/>
    <w:rsid w:val="00793449"/>
    <w:rsid w:val="0079358E"/>
    <w:rsid w:val="007948ED"/>
    <w:rsid w:val="00794BCA"/>
    <w:rsid w:val="007976C5"/>
    <w:rsid w:val="007A0139"/>
    <w:rsid w:val="007A06B1"/>
    <w:rsid w:val="007A08B7"/>
    <w:rsid w:val="007A170E"/>
    <w:rsid w:val="007A58C7"/>
    <w:rsid w:val="007A79E0"/>
    <w:rsid w:val="007B0292"/>
    <w:rsid w:val="007B4627"/>
    <w:rsid w:val="007B4C94"/>
    <w:rsid w:val="007B5977"/>
    <w:rsid w:val="007C01FF"/>
    <w:rsid w:val="007C11B5"/>
    <w:rsid w:val="007C4E50"/>
    <w:rsid w:val="007C5386"/>
    <w:rsid w:val="007C542B"/>
    <w:rsid w:val="007C5DF6"/>
    <w:rsid w:val="007C6C6D"/>
    <w:rsid w:val="007C72A0"/>
    <w:rsid w:val="007D092A"/>
    <w:rsid w:val="007D1BBE"/>
    <w:rsid w:val="007D2E65"/>
    <w:rsid w:val="007D367E"/>
    <w:rsid w:val="007D3EF8"/>
    <w:rsid w:val="007D4E2A"/>
    <w:rsid w:val="007D6F96"/>
    <w:rsid w:val="007D758E"/>
    <w:rsid w:val="007D768E"/>
    <w:rsid w:val="007D7E4D"/>
    <w:rsid w:val="007E030D"/>
    <w:rsid w:val="007E04FE"/>
    <w:rsid w:val="007E2FCF"/>
    <w:rsid w:val="007E33D7"/>
    <w:rsid w:val="007E6BDC"/>
    <w:rsid w:val="007F0C33"/>
    <w:rsid w:val="007F1EA6"/>
    <w:rsid w:val="007F628E"/>
    <w:rsid w:val="007F7D62"/>
    <w:rsid w:val="00800EA5"/>
    <w:rsid w:val="00801A9D"/>
    <w:rsid w:val="0080239B"/>
    <w:rsid w:val="00802EA9"/>
    <w:rsid w:val="008038BE"/>
    <w:rsid w:val="00805F54"/>
    <w:rsid w:val="00810536"/>
    <w:rsid w:val="008114BC"/>
    <w:rsid w:val="00813D7B"/>
    <w:rsid w:val="00814115"/>
    <w:rsid w:val="008165A0"/>
    <w:rsid w:val="00816741"/>
    <w:rsid w:val="00817891"/>
    <w:rsid w:val="008203B5"/>
    <w:rsid w:val="008206CE"/>
    <w:rsid w:val="00820A8B"/>
    <w:rsid w:val="008223D6"/>
    <w:rsid w:val="0082495E"/>
    <w:rsid w:val="00827833"/>
    <w:rsid w:val="00827972"/>
    <w:rsid w:val="00827973"/>
    <w:rsid w:val="008326FC"/>
    <w:rsid w:val="0083386E"/>
    <w:rsid w:val="00833B40"/>
    <w:rsid w:val="00837D57"/>
    <w:rsid w:val="00840270"/>
    <w:rsid w:val="00840975"/>
    <w:rsid w:val="00840BBB"/>
    <w:rsid w:val="008429F9"/>
    <w:rsid w:val="008453EF"/>
    <w:rsid w:val="008475A6"/>
    <w:rsid w:val="00847660"/>
    <w:rsid w:val="008476A7"/>
    <w:rsid w:val="008500EE"/>
    <w:rsid w:val="008502A1"/>
    <w:rsid w:val="0085189E"/>
    <w:rsid w:val="008518F1"/>
    <w:rsid w:val="00855530"/>
    <w:rsid w:val="00855E1D"/>
    <w:rsid w:val="008566B6"/>
    <w:rsid w:val="00857C13"/>
    <w:rsid w:val="00857C23"/>
    <w:rsid w:val="00861615"/>
    <w:rsid w:val="00861FF8"/>
    <w:rsid w:val="00866D92"/>
    <w:rsid w:val="008670F4"/>
    <w:rsid w:val="00867CBA"/>
    <w:rsid w:val="0087006D"/>
    <w:rsid w:val="00870ABD"/>
    <w:rsid w:val="008716FA"/>
    <w:rsid w:val="008719BC"/>
    <w:rsid w:val="00872965"/>
    <w:rsid w:val="00872A5A"/>
    <w:rsid w:val="00873812"/>
    <w:rsid w:val="00873F31"/>
    <w:rsid w:val="00874D6C"/>
    <w:rsid w:val="008779B1"/>
    <w:rsid w:val="00880983"/>
    <w:rsid w:val="008818B5"/>
    <w:rsid w:val="00881C4C"/>
    <w:rsid w:val="008835FD"/>
    <w:rsid w:val="00884E6D"/>
    <w:rsid w:val="00885EAC"/>
    <w:rsid w:val="0088621B"/>
    <w:rsid w:val="0088673B"/>
    <w:rsid w:val="0088754C"/>
    <w:rsid w:val="0088785C"/>
    <w:rsid w:val="00890262"/>
    <w:rsid w:val="0089058D"/>
    <w:rsid w:val="00892509"/>
    <w:rsid w:val="008934CD"/>
    <w:rsid w:val="0089521E"/>
    <w:rsid w:val="008958A6"/>
    <w:rsid w:val="00895A4B"/>
    <w:rsid w:val="00896752"/>
    <w:rsid w:val="008A0151"/>
    <w:rsid w:val="008A0F24"/>
    <w:rsid w:val="008A1B6D"/>
    <w:rsid w:val="008A3B8A"/>
    <w:rsid w:val="008A4C6C"/>
    <w:rsid w:val="008A60AA"/>
    <w:rsid w:val="008A61CD"/>
    <w:rsid w:val="008A781C"/>
    <w:rsid w:val="008B0F2B"/>
    <w:rsid w:val="008B152A"/>
    <w:rsid w:val="008B25C9"/>
    <w:rsid w:val="008B3AE2"/>
    <w:rsid w:val="008B3CDA"/>
    <w:rsid w:val="008B5757"/>
    <w:rsid w:val="008B6738"/>
    <w:rsid w:val="008B7DB0"/>
    <w:rsid w:val="008C162B"/>
    <w:rsid w:val="008C2644"/>
    <w:rsid w:val="008C3FBF"/>
    <w:rsid w:val="008C59CB"/>
    <w:rsid w:val="008C5A1E"/>
    <w:rsid w:val="008C5E47"/>
    <w:rsid w:val="008C640E"/>
    <w:rsid w:val="008C7022"/>
    <w:rsid w:val="008C724A"/>
    <w:rsid w:val="008D0A67"/>
    <w:rsid w:val="008D0F22"/>
    <w:rsid w:val="008D322E"/>
    <w:rsid w:val="008D52CB"/>
    <w:rsid w:val="008D5EFF"/>
    <w:rsid w:val="008D68C6"/>
    <w:rsid w:val="008D7949"/>
    <w:rsid w:val="008E0CD8"/>
    <w:rsid w:val="008E14E1"/>
    <w:rsid w:val="008E4246"/>
    <w:rsid w:val="008E5220"/>
    <w:rsid w:val="008E575B"/>
    <w:rsid w:val="008E5898"/>
    <w:rsid w:val="008E5C51"/>
    <w:rsid w:val="008E61E4"/>
    <w:rsid w:val="008E646B"/>
    <w:rsid w:val="008E65EF"/>
    <w:rsid w:val="008E67D8"/>
    <w:rsid w:val="008E6B7E"/>
    <w:rsid w:val="008E752A"/>
    <w:rsid w:val="008F0C49"/>
    <w:rsid w:val="008F30CA"/>
    <w:rsid w:val="008F37BB"/>
    <w:rsid w:val="008F5001"/>
    <w:rsid w:val="008F61CD"/>
    <w:rsid w:val="008F6645"/>
    <w:rsid w:val="008F66D2"/>
    <w:rsid w:val="008F78B8"/>
    <w:rsid w:val="009035AB"/>
    <w:rsid w:val="00905C03"/>
    <w:rsid w:val="00905C15"/>
    <w:rsid w:val="009065CC"/>
    <w:rsid w:val="00911605"/>
    <w:rsid w:val="009127F2"/>
    <w:rsid w:val="00913563"/>
    <w:rsid w:val="00915003"/>
    <w:rsid w:val="00915156"/>
    <w:rsid w:val="00916F9D"/>
    <w:rsid w:val="00922106"/>
    <w:rsid w:val="0092273C"/>
    <w:rsid w:val="00922849"/>
    <w:rsid w:val="009228CF"/>
    <w:rsid w:val="009236DF"/>
    <w:rsid w:val="00923810"/>
    <w:rsid w:val="00923B07"/>
    <w:rsid w:val="009240CD"/>
    <w:rsid w:val="0092449E"/>
    <w:rsid w:val="00924876"/>
    <w:rsid w:val="009253AA"/>
    <w:rsid w:val="009267C3"/>
    <w:rsid w:val="00927055"/>
    <w:rsid w:val="00930EBC"/>
    <w:rsid w:val="00931985"/>
    <w:rsid w:val="00933211"/>
    <w:rsid w:val="00934211"/>
    <w:rsid w:val="00935C68"/>
    <w:rsid w:val="00936601"/>
    <w:rsid w:val="009372FD"/>
    <w:rsid w:val="00937AC4"/>
    <w:rsid w:val="00940F56"/>
    <w:rsid w:val="00941789"/>
    <w:rsid w:val="00942EE3"/>
    <w:rsid w:val="00943CD1"/>
    <w:rsid w:val="009440D6"/>
    <w:rsid w:val="00944EED"/>
    <w:rsid w:val="009460BB"/>
    <w:rsid w:val="0094795A"/>
    <w:rsid w:val="00947EC5"/>
    <w:rsid w:val="0095174F"/>
    <w:rsid w:val="00951881"/>
    <w:rsid w:val="00951DD7"/>
    <w:rsid w:val="00954680"/>
    <w:rsid w:val="00955BA3"/>
    <w:rsid w:val="0095672A"/>
    <w:rsid w:val="00956B4A"/>
    <w:rsid w:val="0095700F"/>
    <w:rsid w:val="00957824"/>
    <w:rsid w:val="00957E6F"/>
    <w:rsid w:val="00960744"/>
    <w:rsid w:val="00960CB3"/>
    <w:rsid w:val="0096100F"/>
    <w:rsid w:val="009614FB"/>
    <w:rsid w:val="0096296A"/>
    <w:rsid w:val="00963000"/>
    <w:rsid w:val="00963290"/>
    <w:rsid w:val="0096437F"/>
    <w:rsid w:val="00965B0F"/>
    <w:rsid w:val="00967C04"/>
    <w:rsid w:val="00971B10"/>
    <w:rsid w:val="00971FAC"/>
    <w:rsid w:val="009725A0"/>
    <w:rsid w:val="009728E0"/>
    <w:rsid w:val="009737B8"/>
    <w:rsid w:val="00973D2B"/>
    <w:rsid w:val="00975039"/>
    <w:rsid w:val="00975111"/>
    <w:rsid w:val="009753A8"/>
    <w:rsid w:val="00977491"/>
    <w:rsid w:val="009802C7"/>
    <w:rsid w:val="0098119F"/>
    <w:rsid w:val="009823B4"/>
    <w:rsid w:val="00982E46"/>
    <w:rsid w:val="00984A7C"/>
    <w:rsid w:val="0098504A"/>
    <w:rsid w:val="00986C3D"/>
    <w:rsid w:val="00986DFB"/>
    <w:rsid w:val="009872A4"/>
    <w:rsid w:val="00987689"/>
    <w:rsid w:val="009908D8"/>
    <w:rsid w:val="00991784"/>
    <w:rsid w:val="00994C78"/>
    <w:rsid w:val="0099698C"/>
    <w:rsid w:val="009A0B36"/>
    <w:rsid w:val="009A31ED"/>
    <w:rsid w:val="009A3373"/>
    <w:rsid w:val="009A3B42"/>
    <w:rsid w:val="009A57F9"/>
    <w:rsid w:val="009A5CF7"/>
    <w:rsid w:val="009A6987"/>
    <w:rsid w:val="009B0F09"/>
    <w:rsid w:val="009B29D7"/>
    <w:rsid w:val="009B4401"/>
    <w:rsid w:val="009B6931"/>
    <w:rsid w:val="009B7BAE"/>
    <w:rsid w:val="009B7BE3"/>
    <w:rsid w:val="009B7CC1"/>
    <w:rsid w:val="009C00D1"/>
    <w:rsid w:val="009C09D5"/>
    <w:rsid w:val="009C0A9D"/>
    <w:rsid w:val="009C2368"/>
    <w:rsid w:val="009C38B0"/>
    <w:rsid w:val="009C4979"/>
    <w:rsid w:val="009C61AB"/>
    <w:rsid w:val="009C7944"/>
    <w:rsid w:val="009D0386"/>
    <w:rsid w:val="009D0C9A"/>
    <w:rsid w:val="009D1922"/>
    <w:rsid w:val="009D2C95"/>
    <w:rsid w:val="009D328C"/>
    <w:rsid w:val="009D585F"/>
    <w:rsid w:val="009E237F"/>
    <w:rsid w:val="009E4BF0"/>
    <w:rsid w:val="009E6486"/>
    <w:rsid w:val="009E6C87"/>
    <w:rsid w:val="009F0147"/>
    <w:rsid w:val="009F05F7"/>
    <w:rsid w:val="009F2492"/>
    <w:rsid w:val="009F45F0"/>
    <w:rsid w:val="009F52CC"/>
    <w:rsid w:val="009F67C4"/>
    <w:rsid w:val="009F6C9E"/>
    <w:rsid w:val="00A0154B"/>
    <w:rsid w:val="00A03314"/>
    <w:rsid w:val="00A03782"/>
    <w:rsid w:val="00A04614"/>
    <w:rsid w:val="00A04E61"/>
    <w:rsid w:val="00A0513E"/>
    <w:rsid w:val="00A07D9D"/>
    <w:rsid w:val="00A07F35"/>
    <w:rsid w:val="00A102E4"/>
    <w:rsid w:val="00A1236A"/>
    <w:rsid w:val="00A134D7"/>
    <w:rsid w:val="00A13DA0"/>
    <w:rsid w:val="00A14588"/>
    <w:rsid w:val="00A14E25"/>
    <w:rsid w:val="00A150F9"/>
    <w:rsid w:val="00A16A09"/>
    <w:rsid w:val="00A16BDA"/>
    <w:rsid w:val="00A17BF8"/>
    <w:rsid w:val="00A17C90"/>
    <w:rsid w:val="00A17F67"/>
    <w:rsid w:val="00A210BF"/>
    <w:rsid w:val="00A24961"/>
    <w:rsid w:val="00A25071"/>
    <w:rsid w:val="00A2625F"/>
    <w:rsid w:val="00A26272"/>
    <w:rsid w:val="00A263C3"/>
    <w:rsid w:val="00A303AB"/>
    <w:rsid w:val="00A317CA"/>
    <w:rsid w:val="00A32A28"/>
    <w:rsid w:val="00A35847"/>
    <w:rsid w:val="00A36553"/>
    <w:rsid w:val="00A36B7A"/>
    <w:rsid w:val="00A41F85"/>
    <w:rsid w:val="00A42797"/>
    <w:rsid w:val="00A439FA"/>
    <w:rsid w:val="00A4586F"/>
    <w:rsid w:val="00A45944"/>
    <w:rsid w:val="00A46472"/>
    <w:rsid w:val="00A46589"/>
    <w:rsid w:val="00A47C6D"/>
    <w:rsid w:val="00A51A07"/>
    <w:rsid w:val="00A51B11"/>
    <w:rsid w:val="00A51B57"/>
    <w:rsid w:val="00A52333"/>
    <w:rsid w:val="00A53CDE"/>
    <w:rsid w:val="00A54A77"/>
    <w:rsid w:val="00A54BDD"/>
    <w:rsid w:val="00A54FAA"/>
    <w:rsid w:val="00A55F23"/>
    <w:rsid w:val="00A56DB0"/>
    <w:rsid w:val="00A570C4"/>
    <w:rsid w:val="00A57365"/>
    <w:rsid w:val="00A601D9"/>
    <w:rsid w:val="00A6039F"/>
    <w:rsid w:val="00A60765"/>
    <w:rsid w:val="00A6103D"/>
    <w:rsid w:val="00A63071"/>
    <w:rsid w:val="00A633E1"/>
    <w:rsid w:val="00A63FA1"/>
    <w:rsid w:val="00A6409A"/>
    <w:rsid w:val="00A64DAF"/>
    <w:rsid w:val="00A66C6C"/>
    <w:rsid w:val="00A66D69"/>
    <w:rsid w:val="00A70B70"/>
    <w:rsid w:val="00A712AB"/>
    <w:rsid w:val="00A7336E"/>
    <w:rsid w:val="00A7485F"/>
    <w:rsid w:val="00A749F5"/>
    <w:rsid w:val="00A74D11"/>
    <w:rsid w:val="00A75358"/>
    <w:rsid w:val="00A7643E"/>
    <w:rsid w:val="00A8279B"/>
    <w:rsid w:val="00A84AED"/>
    <w:rsid w:val="00A84BBF"/>
    <w:rsid w:val="00A85CB0"/>
    <w:rsid w:val="00A90093"/>
    <w:rsid w:val="00A90576"/>
    <w:rsid w:val="00A91998"/>
    <w:rsid w:val="00A93748"/>
    <w:rsid w:val="00A94523"/>
    <w:rsid w:val="00A9586B"/>
    <w:rsid w:val="00AA03A8"/>
    <w:rsid w:val="00AA3AC4"/>
    <w:rsid w:val="00AA4048"/>
    <w:rsid w:val="00AA6287"/>
    <w:rsid w:val="00AB0949"/>
    <w:rsid w:val="00AB0B5B"/>
    <w:rsid w:val="00AB1677"/>
    <w:rsid w:val="00AB2410"/>
    <w:rsid w:val="00AB3F34"/>
    <w:rsid w:val="00AB54F7"/>
    <w:rsid w:val="00AB74F6"/>
    <w:rsid w:val="00AB7F89"/>
    <w:rsid w:val="00AC2504"/>
    <w:rsid w:val="00AC2591"/>
    <w:rsid w:val="00AC3647"/>
    <w:rsid w:val="00AC6342"/>
    <w:rsid w:val="00AC634C"/>
    <w:rsid w:val="00AC64C4"/>
    <w:rsid w:val="00AC6A0D"/>
    <w:rsid w:val="00AD0A1D"/>
    <w:rsid w:val="00AD1982"/>
    <w:rsid w:val="00AD319E"/>
    <w:rsid w:val="00AD3FD1"/>
    <w:rsid w:val="00AD4EE0"/>
    <w:rsid w:val="00AD5DD2"/>
    <w:rsid w:val="00AD64DA"/>
    <w:rsid w:val="00AD6BF8"/>
    <w:rsid w:val="00AD7F0D"/>
    <w:rsid w:val="00AE0453"/>
    <w:rsid w:val="00AE07A5"/>
    <w:rsid w:val="00AE1615"/>
    <w:rsid w:val="00AE1947"/>
    <w:rsid w:val="00AE5AB0"/>
    <w:rsid w:val="00AE6091"/>
    <w:rsid w:val="00AE764A"/>
    <w:rsid w:val="00AE7D2D"/>
    <w:rsid w:val="00AF12AB"/>
    <w:rsid w:val="00AF1DD5"/>
    <w:rsid w:val="00AF26F3"/>
    <w:rsid w:val="00AF3F90"/>
    <w:rsid w:val="00AF4605"/>
    <w:rsid w:val="00AF4FE8"/>
    <w:rsid w:val="00AF511B"/>
    <w:rsid w:val="00AF722B"/>
    <w:rsid w:val="00AF79A1"/>
    <w:rsid w:val="00B03010"/>
    <w:rsid w:val="00B0418B"/>
    <w:rsid w:val="00B063FB"/>
    <w:rsid w:val="00B069A1"/>
    <w:rsid w:val="00B07898"/>
    <w:rsid w:val="00B1173F"/>
    <w:rsid w:val="00B11920"/>
    <w:rsid w:val="00B14B8D"/>
    <w:rsid w:val="00B15BFF"/>
    <w:rsid w:val="00B172DC"/>
    <w:rsid w:val="00B209FB"/>
    <w:rsid w:val="00B22FFA"/>
    <w:rsid w:val="00B23438"/>
    <w:rsid w:val="00B236C8"/>
    <w:rsid w:val="00B23E2A"/>
    <w:rsid w:val="00B25A1E"/>
    <w:rsid w:val="00B25FE5"/>
    <w:rsid w:val="00B26F2A"/>
    <w:rsid w:val="00B27406"/>
    <w:rsid w:val="00B27DFA"/>
    <w:rsid w:val="00B30FBF"/>
    <w:rsid w:val="00B31852"/>
    <w:rsid w:val="00B3335B"/>
    <w:rsid w:val="00B34BCF"/>
    <w:rsid w:val="00B35923"/>
    <w:rsid w:val="00B3599E"/>
    <w:rsid w:val="00B428EF"/>
    <w:rsid w:val="00B43E11"/>
    <w:rsid w:val="00B44225"/>
    <w:rsid w:val="00B44C38"/>
    <w:rsid w:val="00B457B1"/>
    <w:rsid w:val="00B457DD"/>
    <w:rsid w:val="00B50010"/>
    <w:rsid w:val="00B5025F"/>
    <w:rsid w:val="00B509D6"/>
    <w:rsid w:val="00B52710"/>
    <w:rsid w:val="00B53850"/>
    <w:rsid w:val="00B54A5B"/>
    <w:rsid w:val="00B54C0A"/>
    <w:rsid w:val="00B56574"/>
    <w:rsid w:val="00B565E3"/>
    <w:rsid w:val="00B60F8C"/>
    <w:rsid w:val="00B63A7D"/>
    <w:rsid w:val="00B6437C"/>
    <w:rsid w:val="00B6555B"/>
    <w:rsid w:val="00B656B7"/>
    <w:rsid w:val="00B66C49"/>
    <w:rsid w:val="00B67055"/>
    <w:rsid w:val="00B70622"/>
    <w:rsid w:val="00B745EC"/>
    <w:rsid w:val="00B74911"/>
    <w:rsid w:val="00B74C8C"/>
    <w:rsid w:val="00B75595"/>
    <w:rsid w:val="00B7599A"/>
    <w:rsid w:val="00B75F06"/>
    <w:rsid w:val="00B76E4D"/>
    <w:rsid w:val="00B76FC0"/>
    <w:rsid w:val="00B77E14"/>
    <w:rsid w:val="00B81761"/>
    <w:rsid w:val="00B823F2"/>
    <w:rsid w:val="00B84050"/>
    <w:rsid w:val="00B84A5A"/>
    <w:rsid w:val="00B906FC"/>
    <w:rsid w:val="00B91147"/>
    <w:rsid w:val="00B911D1"/>
    <w:rsid w:val="00B935D3"/>
    <w:rsid w:val="00B93CEE"/>
    <w:rsid w:val="00B93E8C"/>
    <w:rsid w:val="00B945DF"/>
    <w:rsid w:val="00B95695"/>
    <w:rsid w:val="00B95CCA"/>
    <w:rsid w:val="00B96705"/>
    <w:rsid w:val="00BA148A"/>
    <w:rsid w:val="00BA2D64"/>
    <w:rsid w:val="00BA3DB5"/>
    <w:rsid w:val="00BA65D8"/>
    <w:rsid w:val="00BA7CB5"/>
    <w:rsid w:val="00BB00F9"/>
    <w:rsid w:val="00BB0956"/>
    <w:rsid w:val="00BB2D34"/>
    <w:rsid w:val="00BB36C3"/>
    <w:rsid w:val="00BB3A22"/>
    <w:rsid w:val="00BB3E64"/>
    <w:rsid w:val="00BB4C5C"/>
    <w:rsid w:val="00BB58CB"/>
    <w:rsid w:val="00BB5E7F"/>
    <w:rsid w:val="00BB6C3F"/>
    <w:rsid w:val="00BB6D48"/>
    <w:rsid w:val="00BB755D"/>
    <w:rsid w:val="00BB755E"/>
    <w:rsid w:val="00BC1E02"/>
    <w:rsid w:val="00BC2993"/>
    <w:rsid w:val="00BC2A36"/>
    <w:rsid w:val="00BC2E0D"/>
    <w:rsid w:val="00BC3EDA"/>
    <w:rsid w:val="00BC3F2B"/>
    <w:rsid w:val="00BC473A"/>
    <w:rsid w:val="00BC492D"/>
    <w:rsid w:val="00BC4E60"/>
    <w:rsid w:val="00BC598A"/>
    <w:rsid w:val="00BD1317"/>
    <w:rsid w:val="00BD2DE4"/>
    <w:rsid w:val="00BD3253"/>
    <w:rsid w:val="00BD3B93"/>
    <w:rsid w:val="00BD425D"/>
    <w:rsid w:val="00BD6AF6"/>
    <w:rsid w:val="00BD7281"/>
    <w:rsid w:val="00BD7BCA"/>
    <w:rsid w:val="00BE0944"/>
    <w:rsid w:val="00BE1842"/>
    <w:rsid w:val="00BE2578"/>
    <w:rsid w:val="00BE4326"/>
    <w:rsid w:val="00BE4416"/>
    <w:rsid w:val="00BE4D91"/>
    <w:rsid w:val="00BE69DF"/>
    <w:rsid w:val="00BF05EA"/>
    <w:rsid w:val="00BF0D42"/>
    <w:rsid w:val="00BF145D"/>
    <w:rsid w:val="00BF1A75"/>
    <w:rsid w:val="00BF3979"/>
    <w:rsid w:val="00BF50A9"/>
    <w:rsid w:val="00BF7CB4"/>
    <w:rsid w:val="00C000F6"/>
    <w:rsid w:val="00C00274"/>
    <w:rsid w:val="00C01E4C"/>
    <w:rsid w:val="00C01EF7"/>
    <w:rsid w:val="00C035E6"/>
    <w:rsid w:val="00C05C2E"/>
    <w:rsid w:val="00C06885"/>
    <w:rsid w:val="00C0688E"/>
    <w:rsid w:val="00C07B09"/>
    <w:rsid w:val="00C10CE8"/>
    <w:rsid w:val="00C14C75"/>
    <w:rsid w:val="00C151EE"/>
    <w:rsid w:val="00C1575A"/>
    <w:rsid w:val="00C17F14"/>
    <w:rsid w:val="00C2086D"/>
    <w:rsid w:val="00C2104D"/>
    <w:rsid w:val="00C21427"/>
    <w:rsid w:val="00C2163E"/>
    <w:rsid w:val="00C217EA"/>
    <w:rsid w:val="00C21924"/>
    <w:rsid w:val="00C21C64"/>
    <w:rsid w:val="00C220E4"/>
    <w:rsid w:val="00C224D4"/>
    <w:rsid w:val="00C23056"/>
    <w:rsid w:val="00C242A5"/>
    <w:rsid w:val="00C2649C"/>
    <w:rsid w:val="00C26BB9"/>
    <w:rsid w:val="00C31058"/>
    <w:rsid w:val="00C319A9"/>
    <w:rsid w:val="00C32161"/>
    <w:rsid w:val="00C364B4"/>
    <w:rsid w:val="00C4052F"/>
    <w:rsid w:val="00C4139B"/>
    <w:rsid w:val="00C42E72"/>
    <w:rsid w:val="00C4444E"/>
    <w:rsid w:val="00C44A4B"/>
    <w:rsid w:val="00C45168"/>
    <w:rsid w:val="00C46134"/>
    <w:rsid w:val="00C47050"/>
    <w:rsid w:val="00C500BB"/>
    <w:rsid w:val="00C50B2B"/>
    <w:rsid w:val="00C50CD6"/>
    <w:rsid w:val="00C5129E"/>
    <w:rsid w:val="00C517DB"/>
    <w:rsid w:val="00C51CB2"/>
    <w:rsid w:val="00C52015"/>
    <w:rsid w:val="00C52FF1"/>
    <w:rsid w:val="00C53D2C"/>
    <w:rsid w:val="00C54A90"/>
    <w:rsid w:val="00C55CD4"/>
    <w:rsid w:val="00C57304"/>
    <w:rsid w:val="00C60770"/>
    <w:rsid w:val="00C609B4"/>
    <w:rsid w:val="00C618AB"/>
    <w:rsid w:val="00C63B07"/>
    <w:rsid w:val="00C63F7E"/>
    <w:rsid w:val="00C6574E"/>
    <w:rsid w:val="00C6594F"/>
    <w:rsid w:val="00C65AD6"/>
    <w:rsid w:val="00C6690D"/>
    <w:rsid w:val="00C67835"/>
    <w:rsid w:val="00C700EF"/>
    <w:rsid w:val="00C712E3"/>
    <w:rsid w:val="00C718E1"/>
    <w:rsid w:val="00C728DF"/>
    <w:rsid w:val="00C738A8"/>
    <w:rsid w:val="00C73FBA"/>
    <w:rsid w:val="00C75101"/>
    <w:rsid w:val="00C76DDF"/>
    <w:rsid w:val="00C80D40"/>
    <w:rsid w:val="00C80F74"/>
    <w:rsid w:val="00C81477"/>
    <w:rsid w:val="00C816A3"/>
    <w:rsid w:val="00C83790"/>
    <w:rsid w:val="00C853E9"/>
    <w:rsid w:val="00C8756B"/>
    <w:rsid w:val="00C87E9B"/>
    <w:rsid w:val="00C90C7B"/>
    <w:rsid w:val="00C90ECE"/>
    <w:rsid w:val="00C90F81"/>
    <w:rsid w:val="00C91B87"/>
    <w:rsid w:val="00C92B07"/>
    <w:rsid w:val="00C94893"/>
    <w:rsid w:val="00C97287"/>
    <w:rsid w:val="00C979D1"/>
    <w:rsid w:val="00CA1C7D"/>
    <w:rsid w:val="00CA2D62"/>
    <w:rsid w:val="00CA3DB6"/>
    <w:rsid w:val="00CA553E"/>
    <w:rsid w:val="00CA56C7"/>
    <w:rsid w:val="00CB0401"/>
    <w:rsid w:val="00CB1E23"/>
    <w:rsid w:val="00CB2227"/>
    <w:rsid w:val="00CB2252"/>
    <w:rsid w:val="00CB2BB5"/>
    <w:rsid w:val="00CB3C33"/>
    <w:rsid w:val="00CB4633"/>
    <w:rsid w:val="00CB5E5B"/>
    <w:rsid w:val="00CB75CC"/>
    <w:rsid w:val="00CC0092"/>
    <w:rsid w:val="00CC08CD"/>
    <w:rsid w:val="00CC1532"/>
    <w:rsid w:val="00CC3161"/>
    <w:rsid w:val="00CC40EF"/>
    <w:rsid w:val="00CC64FF"/>
    <w:rsid w:val="00CC6E78"/>
    <w:rsid w:val="00CD00E1"/>
    <w:rsid w:val="00CD092C"/>
    <w:rsid w:val="00CD1DD1"/>
    <w:rsid w:val="00CD3852"/>
    <w:rsid w:val="00CD3E2E"/>
    <w:rsid w:val="00CD483A"/>
    <w:rsid w:val="00CD6065"/>
    <w:rsid w:val="00CD7007"/>
    <w:rsid w:val="00CD76D7"/>
    <w:rsid w:val="00CD7896"/>
    <w:rsid w:val="00CE2D25"/>
    <w:rsid w:val="00CE3C71"/>
    <w:rsid w:val="00CE56A8"/>
    <w:rsid w:val="00CE5D77"/>
    <w:rsid w:val="00CE6F54"/>
    <w:rsid w:val="00CF0504"/>
    <w:rsid w:val="00CF105B"/>
    <w:rsid w:val="00CF2852"/>
    <w:rsid w:val="00CF2CC0"/>
    <w:rsid w:val="00CF38CD"/>
    <w:rsid w:val="00CF3A9F"/>
    <w:rsid w:val="00CF7FAE"/>
    <w:rsid w:val="00D00448"/>
    <w:rsid w:val="00D00B55"/>
    <w:rsid w:val="00D0123E"/>
    <w:rsid w:val="00D04D56"/>
    <w:rsid w:val="00D05BFA"/>
    <w:rsid w:val="00D06E22"/>
    <w:rsid w:val="00D0738F"/>
    <w:rsid w:val="00D077A2"/>
    <w:rsid w:val="00D12582"/>
    <w:rsid w:val="00D14904"/>
    <w:rsid w:val="00D156F7"/>
    <w:rsid w:val="00D15C49"/>
    <w:rsid w:val="00D215C4"/>
    <w:rsid w:val="00D22775"/>
    <w:rsid w:val="00D2333E"/>
    <w:rsid w:val="00D26A56"/>
    <w:rsid w:val="00D275C2"/>
    <w:rsid w:val="00D32C3D"/>
    <w:rsid w:val="00D32D3E"/>
    <w:rsid w:val="00D330C6"/>
    <w:rsid w:val="00D33376"/>
    <w:rsid w:val="00D341CC"/>
    <w:rsid w:val="00D35F92"/>
    <w:rsid w:val="00D37274"/>
    <w:rsid w:val="00D37D53"/>
    <w:rsid w:val="00D463E6"/>
    <w:rsid w:val="00D4660A"/>
    <w:rsid w:val="00D472D6"/>
    <w:rsid w:val="00D53C64"/>
    <w:rsid w:val="00D56BF1"/>
    <w:rsid w:val="00D579D8"/>
    <w:rsid w:val="00D57AD8"/>
    <w:rsid w:val="00D60096"/>
    <w:rsid w:val="00D606DE"/>
    <w:rsid w:val="00D60ABE"/>
    <w:rsid w:val="00D60AD7"/>
    <w:rsid w:val="00D62A98"/>
    <w:rsid w:val="00D6379E"/>
    <w:rsid w:val="00D66FAE"/>
    <w:rsid w:val="00D70379"/>
    <w:rsid w:val="00D70D2C"/>
    <w:rsid w:val="00D73EEC"/>
    <w:rsid w:val="00D745F2"/>
    <w:rsid w:val="00D77559"/>
    <w:rsid w:val="00D7776B"/>
    <w:rsid w:val="00D7782A"/>
    <w:rsid w:val="00D779A5"/>
    <w:rsid w:val="00D802B5"/>
    <w:rsid w:val="00D81C67"/>
    <w:rsid w:val="00D831DB"/>
    <w:rsid w:val="00D85EE4"/>
    <w:rsid w:val="00D870A2"/>
    <w:rsid w:val="00D9007C"/>
    <w:rsid w:val="00D92775"/>
    <w:rsid w:val="00D94F66"/>
    <w:rsid w:val="00D95A8A"/>
    <w:rsid w:val="00D965AA"/>
    <w:rsid w:val="00D978E7"/>
    <w:rsid w:val="00DA02C8"/>
    <w:rsid w:val="00DA0E1F"/>
    <w:rsid w:val="00DA28BD"/>
    <w:rsid w:val="00DA2CE5"/>
    <w:rsid w:val="00DA3644"/>
    <w:rsid w:val="00DA3C10"/>
    <w:rsid w:val="00DA4444"/>
    <w:rsid w:val="00DA571D"/>
    <w:rsid w:val="00DA7C88"/>
    <w:rsid w:val="00DB06AB"/>
    <w:rsid w:val="00DB1A75"/>
    <w:rsid w:val="00DB1CE0"/>
    <w:rsid w:val="00DB2CD3"/>
    <w:rsid w:val="00DB2FC3"/>
    <w:rsid w:val="00DB4175"/>
    <w:rsid w:val="00DB54D0"/>
    <w:rsid w:val="00DB5889"/>
    <w:rsid w:val="00DB744E"/>
    <w:rsid w:val="00DC0A44"/>
    <w:rsid w:val="00DC2800"/>
    <w:rsid w:val="00DC463C"/>
    <w:rsid w:val="00DC798D"/>
    <w:rsid w:val="00DC7B3B"/>
    <w:rsid w:val="00DD0057"/>
    <w:rsid w:val="00DD1369"/>
    <w:rsid w:val="00DD1913"/>
    <w:rsid w:val="00DD243E"/>
    <w:rsid w:val="00DD246E"/>
    <w:rsid w:val="00DD310C"/>
    <w:rsid w:val="00DD38FB"/>
    <w:rsid w:val="00DD406D"/>
    <w:rsid w:val="00DD472C"/>
    <w:rsid w:val="00DD5982"/>
    <w:rsid w:val="00DD7845"/>
    <w:rsid w:val="00DD7FC8"/>
    <w:rsid w:val="00DE0239"/>
    <w:rsid w:val="00DE0EB6"/>
    <w:rsid w:val="00DE1893"/>
    <w:rsid w:val="00DE1C59"/>
    <w:rsid w:val="00DE6013"/>
    <w:rsid w:val="00DE7DC0"/>
    <w:rsid w:val="00DF101A"/>
    <w:rsid w:val="00DF10D4"/>
    <w:rsid w:val="00DF11F0"/>
    <w:rsid w:val="00DF29E3"/>
    <w:rsid w:val="00DF3314"/>
    <w:rsid w:val="00DF3EE0"/>
    <w:rsid w:val="00DF4F05"/>
    <w:rsid w:val="00E00B7E"/>
    <w:rsid w:val="00E00DBD"/>
    <w:rsid w:val="00E02584"/>
    <w:rsid w:val="00E046E1"/>
    <w:rsid w:val="00E048AE"/>
    <w:rsid w:val="00E0555E"/>
    <w:rsid w:val="00E07EEE"/>
    <w:rsid w:val="00E10568"/>
    <w:rsid w:val="00E12C00"/>
    <w:rsid w:val="00E14E12"/>
    <w:rsid w:val="00E14FC2"/>
    <w:rsid w:val="00E14FEC"/>
    <w:rsid w:val="00E15344"/>
    <w:rsid w:val="00E154AA"/>
    <w:rsid w:val="00E15776"/>
    <w:rsid w:val="00E17990"/>
    <w:rsid w:val="00E2004D"/>
    <w:rsid w:val="00E20FF5"/>
    <w:rsid w:val="00E21548"/>
    <w:rsid w:val="00E222DB"/>
    <w:rsid w:val="00E2281D"/>
    <w:rsid w:val="00E22847"/>
    <w:rsid w:val="00E22F2B"/>
    <w:rsid w:val="00E24891"/>
    <w:rsid w:val="00E26C80"/>
    <w:rsid w:val="00E26ECD"/>
    <w:rsid w:val="00E26EF5"/>
    <w:rsid w:val="00E27492"/>
    <w:rsid w:val="00E3113B"/>
    <w:rsid w:val="00E312DF"/>
    <w:rsid w:val="00E33B22"/>
    <w:rsid w:val="00E33CB1"/>
    <w:rsid w:val="00E3504C"/>
    <w:rsid w:val="00E355BE"/>
    <w:rsid w:val="00E40853"/>
    <w:rsid w:val="00E42A84"/>
    <w:rsid w:val="00E42D72"/>
    <w:rsid w:val="00E43871"/>
    <w:rsid w:val="00E4480E"/>
    <w:rsid w:val="00E46067"/>
    <w:rsid w:val="00E472EC"/>
    <w:rsid w:val="00E47D61"/>
    <w:rsid w:val="00E50703"/>
    <w:rsid w:val="00E51A94"/>
    <w:rsid w:val="00E51C88"/>
    <w:rsid w:val="00E51EA2"/>
    <w:rsid w:val="00E53E34"/>
    <w:rsid w:val="00E549A4"/>
    <w:rsid w:val="00E5504F"/>
    <w:rsid w:val="00E55387"/>
    <w:rsid w:val="00E557AD"/>
    <w:rsid w:val="00E560C5"/>
    <w:rsid w:val="00E578BE"/>
    <w:rsid w:val="00E64D57"/>
    <w:rsid w:val="00E65C6A"/>
    <w:rsid w:val="00E65F0E"/>
    <w:rsid w:val="00E660E4"/>
    <w:rsid w:val="00E67E06"/>
    <w:rsid w:val="00E71EE2"/>
    <w:rsid w:val="00E72AAB"/>
    <w:rsid w:val="00E72D48"/>
    <w:rsid w:val="00E7367A"/>
    <w:rsid w:val="00E74B3C"/>
    <w:rsid w:val="00E752BA"/>
    <w:rsid w:val="00E7684F"/>
    <w:rsid w:val="00E76D53"/>
    <w:rsid w:val="00E76E78"/>
    <w:rsid w:val="00E77BF0"/>
    <w:rsid w:val="00E8079C"/>
    <w:rsid w:val="00E80ED7"/>
    <w:rsid w:val="00E81F8E"/>
    <w:rsid w:val="00E83D32"/>
    <w:rsid w:val="00E85547"/>
    <w:rsid w:val="00E8744D"/>
    <w:rsid w:val="00E90A72"/>
    <w:rsid w:val="00E90BBB"/>
    <w:rsid w:val="00E90E6C"/>
    <w:rsid w:val="00E91346"/>
    <w:rsid w:val="00E91DAA"/>
    <w:rsid w:val="00E93E79"/>
    <w:rsid w:val="00E962E2"/>
    <w:rsid w:val="00E96555"/>
    <w:rsid w:val="00E96AFE"/>
    <w:rsid w:val="00E97B83"/>
    <w:rsid w:val="00EA1C17"/>
    <w:rsid w:val="00EA1FA1"/>
    <w:rsid w:val="00EA2722"/>
    <w:rsid w:val="00EA2AA0"/>
    <w:rsid w:val="00EA58FF"/>
    <w:rsid w:val="00EA68E4"/>
    <w:rsid w:val="00EB116C"/>
    <w:rsid w:val="00EB1183"/>
    <w:rsid w:val="00EB29DF"/>
    <w:rsid w:val="00EB2AB4"/>
    <w:rsid w:val="00EB3DA8"/>
    <w:rsid w:val="00EB409D"/>
    <w:rsid w:val="00EB5D56"/>
    <w:rsid w:val="00EB5F68"/>
    <w:rsid w:val="00EB631A"/>
    <w:rsid w:val="00EB7E9F"/>
    <w:rsid w:val="00EC06E7"/>
    <w:rsid w:val="00EC11CD"/>
    <w:rsid w:val="00EC1F5C"/>
    <w:rsid w:val="00EC3484"/>
    <w:rsid w:val="00EC5989"/>
    <w:rsid w:val="00EC59B0"/>
    <w:rsid w:val="00EC5FE2"/>
    <w:rsid w:val="00EC62BB"/>
    <w:rsid w:val="00EC65E0"/>
    <w:rsid w:val="00EC692F"/>
    <w:rsid w:val="00EC718E"/>
    <w:rsid w:val="00ED06F7"/>
    <w:rsid w:val="00ED2AE1"/>
    <w:rsid w:val="00ED350D"/>
    <w:rsid w:val="00ED3555"/>
    <w:rsid w:val="00ED3A32"/>
    <w:rsid w:val="00ED5075"/>
    <w:rsid w:val="00ED679A"/>
    <w:rsid w:val="00ED7391"/>
    <w:rsid w:val="00EE1CE6"/>
    <w:rsid w:val="00EE1D31"/>
    <w:rsid w:val="00EE2C15"/>
    <w:rsid w:val="00EE3D6A"/>
    <w:rsid w:val="00EE3DF1"/>
    <w:rsid w:val="00EE4FF4"/>
    <w:rsid w:val="00EE5E85"/>
    <w:rsid w:val="00EE7900"/>
    <w:rsid w:val="00EF10D2"/>
    <w:rsid w:val="00EF2CCE"/>
    <w:rsid w:val="00EF3456"/>
    <w:rsid w:val="00EF4FBF"/>
    <w:rsid w:val="00EF6335"/>
    <w:rsid w:val="00F00683"/>
    <w:rsid w:val="00F01EB0"/>
    <w:rsid w:val="00F02410"/>
    <w:rsid w:val="00F02EC5"/>
    <w:rsid w:val="00F05025"/>
    <w:rsid w:val="00F06316"/>
    <w:rsid w:val="00F079A2"/>
    <w:rsid w:val="00F07DF7"/>
    <w:rsid w:val="00F104F3"/>
    <w:rsid w:val="00F10A22"/>
    <w:rsid w:val="00F11181"/>
    <w:rsid w:val="00F11EA5"/>
    <w:rsid w:val="00F123C0"/>
    <w:rsid w:val="00F155CE"/>
    <w:rsid w:val="00F15FEB"/>
    <w:rsid w:val="00F166F7"/>
    <w:rsid w:val="00F174EE"/>
    <w:rsid w:val="00F1788B"/>
    <w:rsid w:val="00F22A21"/>
    <w:rsid w:val="00F25937"/>
    <w:rsid w:val="00F26BED"/>
    <w:rsid w:val="00F27086"/>
    <w:rsid w:val="00F27D9A"/>
    <w:rsid w:val="00F317DA"/>
    <w:rsid w:val="00F33F82"/>
    <w:rsid w:val="00F33F8A"/>
    <w:rsid w:val="00F35F9A"/>
    <w:rsid w:val="00F37017"/>
    <w:rsid w:val="00F40E7D"/>
    <w:rsid w:val="00F41E01"/>
    <w:rsid w:val="00F43BBF"/>
    <w:rsid w:val="00F4407D"/>
    <w:rsid w:val="00F4452A"/>
    <w:rsid w:val="00F456F6"/>
    <w:rsid w:val="00F4618F"/>
    <w:rsid w:val="00F47C28"/>
    <w:rsid w:val="00F50EB1"/>
    <w:rsid w:val="00F52B8E"/>
    <w:rsid w:val="00F53A66"/>
    <w:rsid w:val="00F54CFB"/>
    <w:rsid w:val="00F563A7"/>
    <w:rsid w:val="00F60ABD"/>
    <w:rsid w:val="00F6266D"/>
    <w:rsid w:val="00F63201"/>
    <w:rsid w:val="00F65028"/>
    <w:rsid w:val="00F66184"/>
    <w:rsid w:val="00F67FDA"/>
    <w:rsid w:val="00F719D6"/>
    <w:rsid w:val="00F7230A"/>
    <w:rsid w:val="00F7253C"/>
    <w:rsid w:val="00F73459"/>
    <w:rsid w:val="00F73B97"/>
    <w:rsid w:val="00F74842"/>
    <w:rsid w:val="00F74E26"/>
    <w:rsid w:val="00F74FF0"/>
    <w:rsid w:val="00F7548B"/>
    <w:rsid w:val="00F802A0"/>
    <w:rsid w:val="00F8030D"/>
    <w:rsid w:val="00F808E5"/>
    <w:rsid w:val="00F82F54"/>
    <w:rsid w:val="00F83693"/>
    <w:rsid w:val="00F83D0D"/>
    <w:rsid w:val="00F843AA"/>
    <w:rsid w:val="00F85379"/>
    <w:rsid w:val="00F8639A"/>
    <w:rsid w:val="00F86C15"/>
    <w:rsid w:val="00F86CA7"/>
    <w:rsid w:val="00F87A55"/>
    <w:rsid w:val="00F906B0"/>
    <w:rsid w:val="00F93CD3"/>
    <w:rsid w:val="00F940EE"/>
    <w:rsid w:val="00F96343"/>
    <w:rsid w:val="00F96357"/>
    <w:rsid w:val="00F969C8"/>
    <w:rsid w:val="00F97DAD"/>
    <w:rsid w:val="00FA08C5"/>
    <w:rsid w:val="00FA0AF5"/>
    <w:rsid w:val="00FA0C79"/>
    <w:rsid w:val="00FA1654"/>
    <w:rsid w:val="00FA2BE0"/>
    <w:rsid w:val="00FA4526"/>
    <w:rsid w:val="00FA4C06"/>
    <w:rsid w:val="00FA53FD"/>
    <w:rsid w:val="00FA5D0A"/>
    <w:rsid w:val="00FA7065"/>
    <w:rsid w:val="00FA7AAF"/>
    <w:rsid w:val="00FB120A"/>
    <w:rsid w:val="00FB1885"/>
    <w:rsid w:val="00FB1EF3"/>
    <w:rsid w:val="00FB3852"/>
    <w:rsid w:val="00FB390F"/>
    <w:rsid w:val="00FB3A9C"/>
    <w:rsid w:val="00FB6766"/>
    <w:rsid w:val="00FB6CFB"/>
    <w:rsid w:val="00FB7343"/>
    <w:rsid w:val="00FB7D36"/>
    <w:rsid w:val="00FC2E45"/>
    <w:rsid w:val="00FC3EA0"/>
    <w:rsid w:val="00FC468B"/>
    <w:rsid w:val="00FC480A"/>
    <w:rsid w:val="00FC5095"/>
    <w:rsid w:val="00FC6BEB"/>
    <w:rsid w:val="00FC708F"/>
    <w:rsid w:val="00FD1341"/>
    <w:rsid w:val="00FD2866"/>
    <w:rsid w:val="00FD2BB4"/>
    <w:rsid w:val="00FD53CE"/>
    <w:rsid w:val="00FD56D7"/>
    <w:rsid w:val="00FD6609"/>
    <w:rsid w:val="00FD7E89"/>
    <w:rsid w:val="00FE0D4E"/>
    <w:rsid w:val="00FE1C45"/>
    <w:rsid w:val="00FE232D"/>
    <w:rsid w:val="00FE2504"/>
    <w:rsid w:val="00FE27D2"/>
    <w:rsid w:val="00FE3CAD"/>
    <w:rsid w:val="00FE41F7"/>
    <w:rsid w:val="00FE45B9"/>
    <w:rsid w:val="00FE6A7D"/>
    <w:rsid w:val="00FE6B3E"/>
    <w:rsid w:val="00FE75A9"/>
    <w:rsid w:val="00FE7E1C"/>
    <w:rsid w:val="00FF115B"/>
    <w:rsid w:val="00FF343C"/>
    <w:rsid w:val="00FF37D5"/>
    <w:rsid w:val="00FF39B7"/>
    <w:rsid w:val="00FF3DFA"/>
    <w:rsid w:val="00FF5705"/>
    <w:rsid w:val="00FF6448"/>
    <w:rsid w:val="00FF78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071"/>
    <w:pPr>
      <w:widowControl w:val="0"/>
      <w:spacing w:line="240" w:lineRule="atLeast"/>
      <w:jc w:val="both"/>
    </w:pPr>
    <w:rPr>
      <w:rFonts w:ascii="Times New Roman" w:eastAsia="仿宋_GB2312" w:hAnsi="Times New Roman" w:cs="Times New Roman"/>
      <w:spacing w:val="-6"/>
      <w:sz w:val="32"/>
      <w:szCs w:val="20"/>
    </w:rPr>
  </w:style>
  <w:style w:type="paragraph" w:styleId="1">
    <w:name w:val="heading 1"/>
    <w:basedOn w:val="a"/>
    <w:next w:val="a"/>
    <w:link w:val="1Char"/>
    <w:uiPriority w:val="9"/>
    <w:qFormat/>
    <w:rsid w:val="00A25071"/>
    <w:pPr>
      <w:keepNext/>
      <w:keepLines/>
      <w:adjustRightInd w:val="0"/>
      <w:snapToGrid w:val="0"/>
      <w:spacing w:line="560" w:lineRule="exact"/>
      <w:ind w:firstLineChars="200" w:firstLine="200"/>
      <w:outlineLvl w:val="0"/>
    </w:pPr>
    <w:rPr>
      <w:rFonts w:ascii="Calibri" w:eastAsia="黑体" w:hAnsi="Calibri"/>
      <w:bCs/>
      <w:spacing w:val="0"/>
      <w:kern w:val="44"/>
      <w:szCs w:val="44"/>
    </w:rPr>
  </w:style>
  <w:style w:type="paragraph" w:styleId="2">
    <w:name w:val="heading 2"/>
    <w:basedOn w:val="a"/>
    <w:next w:val="a"/>
    <w:link w:val="2Char"/>
    <w:uiPriority w:val="9"/>
    <w:qFormat/>
    <w:rsid w:val="00A25071"/>
    <w:pPr>
      <w:keepNext/>
      <w:keepLines/>
      <w:adjustRightInd w:val="0"/>
      <w:snapToGrid w:val="0"/>
      <w:spacing w:line="560" w:lineRule="exact"/>
      <w:ind w:firstLineChars="200" w:firstLine="200"/>
      <w:outlineLvl w:val="1"/>
    </w:pPr>
    <w:rPr>
      <w:rFonts w:ascii="Cambria" w:hAnsi="Cambria"/>
      <w:bCs/>
      <w:spacing w:val="0"/>
      <w:szCs w:val="32"/>
    </w:rPr>
  </w:style>
  <w:style w:type="paragraph" w:styleId="3">
    <w:name w:val="heading 3"/>
    <w:basedOn w:val="a"/>
    <w:next w:val="a"/>
    <w:link w:val="3Char"/>
    <w:uiPriority w:val="9"/>
    <w:qFormat/>
    <w:rsid w:val="00A25071"/>
    <w:pPr>
      <w:keepNext/>
      <w:keepLines/>
      <w:spacing w:before="260" w:after="260" w:line="416" w:lineRule="auto"/>
      <w:outlineLvl w:val="2"/>
    </w:pPr>
    <w:rPr>
      <w:rFonts w:ascii="Calibri" w:eastAsia="宋体" w:hAnsi="Calibri"/>
      <w:b/>
      <w:bCs/>
      <w:spacing w:val="0"/>
      <w:szCs w:val="32"/>
    </w:rPr>
  </w:style>
  <w:style w:type="paragraph" w:styleId="4">
    <w:name w:val="heading 4"/>
    <w:basedOn w:val="a"/>
    <w:next w:val="a"/>
    <w:link w:val="4Char"/>
    <w:uiPriority w:val="9"/>
    <w:qFormat/>
    <w:rsid w:val="00A25071"/>
    <w:pPr>
      <w:keepNext/>
      <w:keepLines/>
      <w:spacing w:before="280" w:after="290" w:line="376" w:lineRule="auto"/>
      <w:outlineLvl w:val="3"/>
    </w:pPr>
    <w:rPr>
      <w:rFonts w:ascii="Cambria" w:eastAsia="宋体" w:hAnsi="Cambria"/>
      <w:b/>
      <w:bCs/>
      <w:spacing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25071"/>
    <w:rPr>
      <w:rFonts w:ascii="Calibri" w:eastAsia="黑体" w:hAnsi="Calibri" w:cs="Times New Roman"/>
      <w:bCs/>
      <w:kern w:val="44"/>
      <w:sz w:val="32"/>
      <w:szCs w:val="44"/>
    </w:rPr>
  </w:style>
  <w:style w:type="character" w:customStyle="1" w:styleId="2Char">
    <w:name w:val="标题 2 Char"/>
    <w:basedOn w:val="a0"/>
    <w:link w:val="2"/>
    <w:uiPriority w:val="9"/>
    <w:rsid w:val="00A25071"/>
    <w:rPr>
      <w:rFonts w:ascii="Cambria" w:eastAsia="仿宋_GB2312" w:hAnsi="Cambria" w:cs="Times New Roman"/>
      <w:bCs/>
      <w:sz w:val="32"/>
      <w:szCs w:val="32"/>
    </w:rPr>
  </w:style>
  <w:style w:type="character" w:customStyle="1" w:styleId="3Char">
    <w:name w:val="标题 3 Char"/>
    <w:basedOn w:val="a0"/>
    <w:link w:val="3"/>
    <w:uiPriority w:val="9"/>
    <w:rsid w:val="00A25071"/>
    <w:rPr>
      <w:rFonts w:ascii="Calibri" w:eastAsia="宋体" w:hAnsi="Calibri" w:cs="Times New Roman"/>
      <w:b/>
      <w:bCs/>
      <w:sz w:val="32"/>
      <w:szCs w:val="32"/>
    </w:rPr>
  </w:style>
  <w:style w:type="character" w:customStyle="1" w:styleId="4Char">
    <w:name w:val="标题 4 Char"/>
    <w:basedOn w:val="a0"/>
    <w:link w:val="4"/>
    <w:uiPriority w:val="9"/>
    <w:rsid w:val="00A25071"/>
    <w:rPr>
      <w:rFonts w:ascii="Cambria" w:eastAsia="宋体" w:hAnsi="Cambria" w:cs="Times New Roman"/>
      <w:b/>
      <w:bCs/>
      <w:sz w:val="28"/>
      <w:szCs w:val="28"/>
    </w:rPr>
  </w:style>
  <w:style w:type="paragraph" w:styleId="a3">
    <w:name w:val="footer"/>
    <w:basedOn w:val="a"/>
    <w:link w:val="Char"/>
    <w:uiPriority w:val="99"/>
    <w:unhideWhenUsed/>
    <w:qFormat/>
    <w:rsid w:val="00A25071"/>
    <w:pPr>
      <w:tabs>
        <w:tab w:val="center" w:pos="4153"/>
        <w:tab w:val="right" w:pos="8306"/>
      </w:tabs>
      <w:overflowPunct w:val="0"/>
      <w:autoSpaceDE w:val="0"/>
      <w:autoSpaceDN w:val="0"/>
      <w:adjustRightInd w:val="0"/>
      <w:textAlignment w:val="baseline"/>
    </w:pPr>
    <w:rPr>
      <w:sz w:val="20"/>
    </w:rPr>
  </w:style>
  <w:style w:type="character" w:customStyle="1" w:styleId="Char">
    <w:name w:val="页脚 Char"/>
    <w:basedOn w:val="a0"/>
    <w:link w:val="a3"/>
    <w:uiPriority w:val="99"/>
    <w:rsid w:val="00A25071"/>
    <w:rPr>
      <w:rFonts w:ascii="Times New Roman" w:eastAsia="仿宋_GB2312" w:hAnsi="Times New Roman" w:cs="Times New Roman"/>
      <w:spacing w:val="-6"/>
      <w:sz w:val="20"/>
      <w:szCs w:val="20"/>
    </w:rPr>
  </w:style>
  <w:style w:type="paragraph" w:styleId="a4">
    <w:name w:val="header"/>
    <w:basedOn w:val="a"/>
    <w:link w:val="Char0"/>
    <w:rsid w:val="00A25071"/>
    <w:pPr>
      <w:tabs>
        <w:tab w:val="center" w:pos="4153"/>
        <w:tab w:val="right" w:pos="8306"/>
      </w:tabs>
      <w:overflowPunct w:val="0"/>
      <w:autoSpaceDE w:val="0"/>
      <w:autoSpaceDN w:val="0"/>
      <w:adjustRightInd w:val="0"/>
      <w:textAlignment w:val="baseline"/>
    </w:pPr>
    <w:rPr>
      <w:sz w:val="20"/>
    </w:rPr>
  </w:style>
  <w:style w:type="character" w:customStyle="1" w:styleId="Char0">
    <w:name w:val="页眉 Char"/>
    <w:basedOn w:val="a0"/>
    <w:link w:val="a4"/>
    <w:rsid w:val="00A25071"/>
    <w:rPr>
      <w:rFonts w:ascii="Times New Roman" w:eastAsia="仿宋_GB2312" w:hAnsi="Times New Roman" w:cs="Times New Roman"/>
      <w:spacing w:val="-6"/>
      <w:sz w:val="20"/>
      <w:szCs w:val="20"/>
    </w:rPr>
  </w:style>
  <w:style w:type="table" w:styleId="a5">
    <w:name w:val="Table Grid"/>
    <w:basedOn w:val="a1"/>
    <w:qFormat/>
    <w:rsid w:val="00A2507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rsid w:val="00A25071"/>
  </w:style>
  <w:style w:type="character" w:customStyle="1" w:styleId="fontstyle01">
    <w:name w:val="fontstyle01"/>
    <w:basedOn w:val="a0"/>
    <w:qFormat/>
    <w:rsid w:val="00A25071"/>
    <w:rPr>
      <w:rFonts w:ascii="仿宋" w:eastAsia="仿宋" w:hAnsi="仿宋" w:cs="Times New Roman" w:hint="eastAsia"/>
      <w:color w:val="000000"/>
      <w:sz w:val="32"/>
      <w:szCs w:val="32"/>
    </w:rPr>
  </w:style>
  <w:style w:type="paragraph" w:customStyle="1" w:styleId="a7">
    <w:name w:val="附录标题"/>
    <w:basedOn w:val="1"/>
    <w:qFormat/>
    <w:rsid w:val="00A25071"/>
    <w:pPr>
      <w:numPr>
        <w:numId w:val="2"/>
      </w:numPr>
      <w:spacing w:afterLines="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4.xml"/><Relationship Id="rId5" Type="http://schemas.openxmlformats.org/officeDocument/2006/relationships/footer" Target="footer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1802</Words>
  <Characters>10272</Characters>
  <Application>Microsoft Office Word</Application>
  <DocSecurity>0</DocSecurity>
  <Lines>85</Lines>
  <Paragraphs>24</Paragraphs>
  <ScaleCrop>false</ScaleCrop>
  <Company>Microsoft</Company>
  <LinksUpToDate>false</LinksUpToDate>
  <CharactersWithSpaces>12050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2021-07-09T02:46:00Z</dcterms:created>
  <dcterms:modified xsi:type="dcterms:W3CDTF">2021-07-09T02:46:00Z</dcterms:modified>
</cp:coreProperties>
</file>