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</w:rPr>
        <w:t>附件</w:t>
      </w:r>
      <w:r>
        <w:rPr>
          <w:rFonts w:ascii="Times New Roman" w:hAnsi="Times New Roman" w:eastAsia="仿宋_GB2312"/>
          <w:color w:val="000000"/>
          <w:sz w:val="28"/>
          <w:szCs w:val="28"/>
        </w:rPr>
        <w:t>2</w:t>
      </w:r>
    </w:p>
    <w:p>
      <w:pPr>
        <w:widowControl/>
        <w:spacing w:line="360" w:lineRule="auto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>
        <w:rPr>
          <w:rFonts w:hint="eastAsia" w:ascii="Times New Roman" w:hAnsi="Times New Roman"/>
          <w:b/>
          <w:color w:val="000000"/>
          <w:sz w:val="48"/>
          <w:szCs w:val="48"/>
        </w:rPr>
        <w:t>上海市企业技术中心</w:t>
      </w:r>
    </w:p>
    <w:p>
      <w:pPr>
        <w:widowControl/>
        <w:spacing w:line="360" w:lineRule="auto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>
        <w:rPr>
          <w:rFonts w:hint="eastAsia" w:ascii="Times New Roman" w:hAnsi="Times New Roman"/>
          <w:b/>
          <w:color w:val="000000"/>
          <w:sz w:val="48"/>
          <w:szCs w:val="48"/>
        </w:rPr>
        <w:t>认定申请表</w:t>
      </w:r>
    </w:p>
    <w:p>
      <w:pPr>
        <w:widowControl/>
        <w:jc w:val="center"/>
        <w:rPr>
          <w:rFonts w:ascii="Times New Roman" w:hAnsi="Times New Roman"/>
          <w:color w:val="000000"/>
          <w:sz w:val="36"/>
          <w:szCs w:val="36"/>
        </w:rPr>
      </w:pPr>
    </w:p>
    <w:p>
      <w:pPr>
        <w:widowControl/>
        <w:jc w:val="center"/>
        <w:rPr>
          <w:rFonts w:ascii="Times New Roman" w:hAnsi="Times New Roman"/>
          <w:color w:val="000000"/>
          <w:sz w:val="36"/>
          <w:szCs w:val="36"/>
        </w:rPr>
      </w:pPr>
    </w:p>
    <w:p>
      <w:pPr>
        <w:widowControl/>
        <w:jc w:val="center"/>
        <w:rPr>
          <w:rFonts w:ascii="Times New Roman" w:hAnsi="Times New Roman"/>
          <w:color w:val="000000"/>
          <w:sz w:val="36"/>
          <w:szCs w:val="36"/>
        </w:rPr>
      </w:pPr>
    </w:p>
    <w:p>
      <w:pPr>
        <w:widowControl/>
        <w:jc w:val="center"/>
        <w:rPr>
          <w:rFonts w:ascii="Times New Roman" w:hAnsi="Times New Roman"/>
          <w:color w:val="000000"/>
          <w:sz w:val="36"/>
          <w:szCs w:val="36"/>
        </w:rPr>
      </w:pPr>
    </w:p>
    <w:p>
      <w:pPr>
        <w:widowControl/>
        <w:jc w:val="center"/>
        <w:rPr>
          <w:rFonts w:ascii="Times New Roman" w:hAnsi="Times New Roman"/>
          <w:color w:val="000000"/>
          <w:sz w:val="36"/>
          <w:szCs w:val="36"/>
        </w:rPr>
      </w:pPr>
    </w:p>
    <w:p>
      <w:pPr>
        <w:widowControl/>
        <w:jc w:val="center"/>
        <w:rPr>
          <w:rFonts w:ascii="Times New Roman" w:hAnsi="Times New Roman"/>
          <w:color w:val="000000"/>
          <w:sz w:val="30"/>
          <w:szCs w:val="30"/>
        </w:rPr>
      </w:pPr>
    </w:p>
    <w:p>
      <w:pPr>
        <w:widowControl/>
        <w:tabs>
          <w:tab w:val="left" w:pos="2880"/>
        </w:tabs>
        <w:spacing w:line="480" w:lineRule="auto"/>
        <w:jc w:val="left"/>
        <w:rPr>
          <w:rFonts w:ascii="Times New Roman" w:hAnsi="Times New Roman"/>
          <w:bCs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 xml:space="preserve">  </w:t>
      </w:r>
      <w:r>
        <w:rPr>
          <w:rFonts w:hint="eastAsia" w:ascii="Times New Roman" w:hAnsi="Times New Roman"/>
          <w:color w:val="000000"/>
          <w:sz w:val="30"/>
          <w:szCs w:val="30"/>
        </w:rPr>
        <w:t xml:space="preserve">      </w:t>
      </w:r>
      <w:r>
        <w:rPr>
          <w:rFonts w:ascii="Times New Roman" w:hAnsi="Times New Roman"/>
          <w:color w:val="000000"/>
          <w:sz w:val="30"/>
          <w:szCs w:val="30"/>
        </w:rPr>
        <w:t xml:space="preserve"> </w:t>
      </w:r>
      <w:r>
        <w:rPr>
          <w:rFonts w:hint="eastAsia" w:ascii="Times New Roman" w:hAnsi="Times New Roman"/>
          <w:color w:val="000000"/>
          <w:sz w:val="30"/>
          <w:szCs w:val="30"/>
        </w:rPr>
        <w:t>申请单位：</w:t>
      </w:r>
      <w:r>
        <w:rPr>
          <w:rFonts w:ascii="Times New Roman" w:hAnsi="Times New Roman"/>
          <w:color w:val="000000"/>
          <w:sz w:val="30"/>
          <w:szCs w:val="30"/>
          <w:u w:val="single"/>
        </w:rPr>
        <w:t xml:space="preserve">                            </w:t>
      </w:r>
    </w:p>
    <w:p>
      <w:pPr>
        <w:widowControl/>
        <w:tabs>
          <w:tab w:val="left" w:pos="2880"/>
        </w:tabs>
        <w:spacing w:line="480" w:lineRule="auto"/>
        <w:jc w:val="left"/>
        <w:rPr>
          <w:rFonts w:ascii="Times New Roman" w:hAnsi="Times New Roman"/>
          <w:bCs/>
          <w:color w:val="000000"/>
          <w:sz w:val="30"/>
          <w:szCs w:val="30"/>
        </w:rPr>
      </w:pPr>
      <w:r>
        <w:rPr>
          <w:rFonts w:ascii="Times New Roman" w:hAnsi="Times New Roman"/>
          <w:bCs/>
          <w:color w:val="000000"/>
          <w:sz w:val="30"/>
          <w:szCs w:val="30"/>
        </w:rPr>
        <w:t xml:space="preserve">   </w:t>
      </w:r>
      <w:r>
        <w:rPr>
          <w:rFonts w:hint="eastAsia" w:ascii="Times New Roman" w:hAnsi="Times New Roman"/>
          <w:bCs/>
          <w:color w:val="000000"/>
          <w:sz w:val="30"/>
          <w:szCs w:val="30"/>
        </w:rPr>
        <w:t xml:space="preserve">      申请日期：</w:t>
      </w:r>
      <w:r>
        <w:rPr>
          <w:rFonts w:ascii="Times New Roman" w:hAnsi="Times New Roman"/>
          <w:bCs/>
          <w:color w:val="000000"/>
          <w:sz w:val="30"/>
          <w:szCs w:val="30"/>
          <w:u w:val="single"/>
        </w:rPr>
        <w:t xml:space="preserve">         </w:t>
      </w:r>
      <w:r>
        <w:rPr>
          <w:rFonts w:hint="eastAsia" w:ascii="Times New Roman" w:hAnsi="Times New Roman"/>
          <w:bCs/>
          <w:color w:val="000000"/>
          <w:sz w:val="30"/>
          <w:szCs w:val="30"/>
        </w:rPr>
        <w:t>年</w:t>
      </w:r>
      <w:r>
        <w:rPr>
          <w:rFonts w:ascii="Times New Roman" w:hAnsi="Times New Roman"/>
          <w:bCs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Times New Roman" w:hAnsi="Times New Roman"/>
          <w:bCs/>
          <w:color w:val="000000"/>
          <w:sz w:val="30"/>
          <w:szCs w:val="30"/>
        </w:rPr>
        <w:t>月</w:t>
      </w:r>
      <w:r>
        <w:rPr>
          <w:rFonts w:ascii="Times New Roman" w:hAnsi="Times New Roman"/>
          <w:bCs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Times New Roman" w:hAnsi="Times New Roman"/>
          <w:bCs/>
          <w:color w:val="000000"/>
          <w:sz w:val="30"/>
          <w:szCs w:val="30"/>
        </w:rPr>
        <w:t>日</w:t>
      </w:r>
    </w:p>
    <w:p>
      <w:pPr>
        <w:widowControl/>
        <w:jc w:val="center"/>
        <w:rPr>
          <w:rFonts w:ascii="Times New Roman" w:hAnsi="Times New Roman"/>
          <w:b/>
          <w:bCs/>
          <w:color w:val="000000"/>
          <w:sz w:val="30"/>
          <w:szCs w:val="30"/>
        </w:rPr>
      </w:pPr>
    </w:p>
    <w:p>
      <w:pPr>
        <w:widowControl/>
        <w:spacing w:line="500" w:lineRule="exact"/>
        <w:jc w:val="center"/>
        <w:rPr>
          <w:rFonts w:ascii="Times New Roman" w:hAnsi="Times New Roman" w:eastAsiaTheme="majorEastAsia"/>
          <w:b/>
          <w:sz w:val="36"/>
          <w:szCs w:val="36"/>
        </w:rPr>
      </w:pPr>
      <w:r>
        <w:rPr>
          <w:rFonts w:ascii="Times New Roman" w:hAnsi="Times New Roman"/>
        </w:rPr>
        <w:br w:type="page"/>
      </w:r>
      <w:r>
        <w:rPr>
          <w:rFonts w:hint="eastAsia" w:ascii="Times New Roman" w:hAnsi="Times New Roman" w:eastAsiaTheme="majorEastAsia"/>
          <w:b/>
          <w:sz w:val="36"/>
          <w:szCs w:val="36"/>
        </w:rPr>
        <w:t>填写说明</w:t>
      </w:r>
    </w:p>
    <w:p>
      <w:pPr>
        <w:widowControl/>
        <w:spacing w:line="500" w:lineRule="exact"/>
        <w:jc w:val="center"/>
        <w:rPr>
          <w:rFonts w:ascii="Times New Roman" w:hAnsi="Times New Roman" w:eastAsia="方正小标宋简体"/>
          <w:sz w:val="24"/>
          <w:szCs w:val="24"/>
        </w:rPr>
      </w:pPr>
    </w:p>
    <w:p>
      <w:pPr>
        <w:spacing w:line="500" w:lineRule="exact"/>
        <w:ind w:firstLine="480" w:firstLineChars="200"/>
        <w:rPr>
          <w:rFonts w:ascii="Times New Roman" w:hAnsi="Times New Roman" w:eastAsia="仿宋_GB2312"/>
          <w:color w:val="000000"/>
          <w:sz w:val="24"/>
          <w:szCs w:val="24"/>
        </w:rPr>
      </w:pPr>
      <w:r>
        <w:rPr>
          <w:rFonts w:hint="eastAsia" w:ascii="Times New Roman" w:hAnsi="Times New Roman" w:eastAsia="仿宋_GB2312"/>
          <w:color w:val="000000"/>
          <w:sz w:val="24"/>
          <w:szCs w:val="24"/>
        </w:rPr>
        <w:t>一、本表由申报单位填写，与《认定申请报告》、《评价表附表》及相关附件一同做为市企业技术中心认定的申请材料；</w:t>
      </w:r>
    </w:p>
    <w:p>
      <w:pPr>
        <w:spacing w:line="500" w:lineRule="exact"/>
        <w:ind w:firstLine="480" w:firstLineChars="200"/>
        <w:rPr>
          <w:rFonts w:ascii="Times New Roman" w:hAnsi="Times New Roman" w:eastAsia="仿宋_GB2312"/>
          <w:color w:val="000000"/>
          <w:sz w:val="24"/>
          <w:szCs w:val="24"/>
        </w:rPr>
      </w:pPr>
      <w:r>
        <w:rPr>
          <w:rFonts w:hint="eastAsia" w:ascii="Times New Roman" w:hAnsi="Times New Roman" w:eastAsia="仿宋_GB2312"/>
          <w:color w:val="000000"/>
          <w:sz w:val="24"/>
          <w:szCs w:val="24"/>
        </w:rPr>
        <w:t>二、申报单位对报送资料的真实性、完整性承诺，申报材料要实事求是，认真仔细，叙述文字简练、简明扼要；填写时各栏目不得空缺，无此内容时填“无”，无此数据时填“0”；</w:t>
      </w:r>
    </w:p>
    <w:p>
      <w:pPr>
        <w:spacing w:line="500" w:lineRule="exact"/>
        <w:ind w:firstLine="480" w:firstLineChars="200"/>
        <w:rPr>
          <w:rFonts w:ascii="Times New Roman" w:hAnsi="Times New Roman" w:eastAsia="仿宋_GB2312"/>
          <w:color w:val="000000"/>
          <w:sz w:val="24"/>
          <w:szCs w:val="24"/>
        </w:rPr>
      </w:pPr>
      <w:r>
        <w:rPr>
          <w:rFonts w:hint="eastAsia" w:ascii="Times New Roman" w:hAnsi="Times New Roman" w:eastAsia="仿宋_GB2312"/>
          <w:color w:val="000000"/>
          <w:sz w:val="24"/>
          <w:szCs w:val="24"/>
        </w:rPr>
        <w:t>三、填报本表和《评价表附表》请仔细阅读《</w:t>
      </w:r>
      <w:r>
        <w:rPr>
          <w:rFonts w:hint="eastAsia" w:ascii="Times New Roman" w:hAnsi="Times New Roman" w:eastAsia="仿宋_GB2312"/>
          <w:bCs/>
          <w:color w:val="000000"/>
          <w:sz w:val="24"/>
          <w:szCs w:val="24"/>
        </w:rPr>
        <w:t>上海市市级企业技术</w:t>
      </w:r>
      <w:bookmarkStart w:id="0" w:name="OLE_LINK7"/>
      <w:bookmarkStart w:id="1" w:name="OLE_LINK8"/>
      <w:r>
        <w:rPr>
          <w:rFonts w:hint="eastAsia" w:ascii="Times New Roman" w:hAnsi="Times New Roman" w:eastAsia="仿宋_GB2312"/>
          <w:bCs/>
          <w:color w:val="000000"/>
          <w:sz w:val="24"/>
          <w:szCs w:val="24"/>
        </w:rPr>
        <w:t>中心认定评价工作指南</w:t>
      </w:r>
      <w:bookmarkEnd w:id="0"/>
      <w:bookmarkEnd w:id="1"/>
      <w:r>
        <w:rPr>
          <w:rFonts w:hint="eastAsia" w:ascii="Times New Roman" w:hAnsi="Times New Roman" w:eastAsia="仿宋_GB2312"/>
          <w:color w:val="000000"/>
          <w:sz w:val="24"/>
          <w:szCs w:val="24"/>
        </w:rPr>
        <w:t>》指标解释后和填写说明，注意相关数据在各表式之间的一致性和数据的填报单位；</w:t>
      </w:r>
    </w:p>
    <w:p>
      <w:pPr>
        <w:spacing w:line="500" w:lineRule="exact"/>
        <w:ind w:firstLine="480" w:firstLineChars="200"/>
        <w:rPr>
          <w:rFonts w:ascii="Times New Roman" w:hAnsi="Times New Roman" w:eastAsia="仿宋_GB2312"/>
          <w:color w:val="000000"/>
          <w:sz w:val="24"/>
          <w:szCs w:val="24"/>
        </w:rPr>
      </w:pPr>
      <w:r>
        <w:rPr>
          <w:rFonts w:hint="eastAsia" w:ascii="Times New Roman" w:hAnsi="Times New Roman" w:eastAsia="仿宋_GB2312"/>
          <w:color w:val="000000"/>
          <w:sz w:val="24"/>
          <w:szCs w:val="24"/>
        </w:rPr>
        <w:t>四、申报单位在网上填报并提交材料；</w:t>
      </w:r>
    </w:p>
    <w:p>
      <w:pPr>
        <w:spacing w:line="500" w:lineRule="exact"/>
        <w:ind w:firstLine="480" w:firstLineChars="200"/>
        <w:rPr>
          <w:rFonts w:ascii="Times New Roman" w:hAnsi="Times New Roman" w:eastAsia="仿宋_GB2312"/>
          <w:color w:val="000000"/>
          <w:sz w:val="24"/>
          <w:szCs w:val="24"/>
        </w:rPr>
      </w:pPr>
      <w:r>
        <w:rPr>
          <w:rFonts w:hint="eastAsia" w:ascii="Times New Roman" w:hAnsi="Times New Roman" w:eastAsia="仿宋_GB2312"/>
          <w:color w:val="000000"/>
          <w:sz w:val="24"/>
          <w:szCs w:val="24"/>
        </w:rPr>
        <w:t>五、为加强审核、进一步了解申报单位的信用状况，将对企业法人代表或项目负责人个人信用信息开展查询。</w:t>
      </w:r>
    </w:p>
    <w:p>
      <w:pPr>
        <w:widowControl/>
        <w:spacing w:line="360" w:lineRule="exact"/>
        <w:jc w:val="left"/>
        <w:rPr>
          <w:rFonts w:ascii="Times New Roman" w:hAnsi="Times New Roman" w:eastAsia="黑体"/>
          <w:color w:val="000000"/>
          <w:sz w:val="30"/>
          <w:szCs w:val="30"/>
        </w:rPr>
      </w:pPr>
      <w:bookmarkStart w:id="2" w:name="_Toc240795096"/>
      <w:bookmarkStart w:id="3" w:name="_Toc448315667"/>
      <w:r>
        <w:rPr>
          <w:rFonts w:ascii="Times New Roman" w:hAnsi="Times New Roman" w:eastAsia="仿宋_GB2312"/>
          <w:color w:val="000000"/>
        </w:rPr>
        <w:br w:type="page"/>
      </w:r>
      <w:r>
        <w:rPr>
          <w:rFonts w:hint="eastAsia" w:ascii="Times New Roman" w:hAnsi="Times New Roman" w:eastAsia="黑体"/>
          <w:color w:val="000000"/>
          <w:sz w:val="30"/>
          <w:szCs w:val="30"/>
        </w:rPr>
        <w:t>一、申报企业（集团）基本信息表</w:t>
      </w:r>
      <w:bookmarkEnd w:id="2"/>
      <w:bookmarkEnd w:id="3"/>
    </w:p>
    <w:tbl>
      <w:tblPr>
        <w:tblStyle w:val="15"/>
        <w:tblW w:w="5000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387"/>
        <w:gridCol w:w="538"/>
        <w:gridCol w:w="460"/>
        <w:gridCol w:w="373"/>
        <w:gridCol w:w="1056"/>
        <w:gridCol w:w="147"/>
        <w:gridCol w:w="28"/>
        <w:gridCol w:w="375"/>
        <w:gridCol w:w="154"/>
        <w:gridCol w:w="18"/>
        <w:gridCol w:w="138"/>
        <w:gridCol w:w="172"/>
        <w:gridCol w:w="920"/>
        <w:gridCol w:w="104"/>
        <w:gridCol w:w="60"/>
        <w:gridCol w:w="347"/>
        <w:gridCol w:w="545"/>
        <w:gridCol w:w="121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41" w:type="pct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单位名称</w:t>
            </w:r>
          </w:p>
        </w:tc>
        <w:tc>
          <w:tcPr>
            <w:tcW w:w="3759" w:type="pct"/>
            <w:gridSpan w:val="17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41" w:type="pct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统一社会信用代码</w:t>
            </w:r>
          </w:p>
        </w:tc>
        <w:tc>
          <w:tcPr>
            <w:tcW w:w="3759" w:type="pct"/>
            <w:gridSpan w:val="17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注册地址</w:t>
            </w:r>
          </w:p>
        </w:tc>
        <w:tc>
          <w:tcPr>
            <w:tcW w:w="1591" w:type="pct"/>
            <w:gridSpan w:val="5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96" w:type="pct"/>
            <w:gridSpan w:val="10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注册时间</w:t>
            </w:r>
          </w:p>
        </w:tc>
        <w:tc>
          <w:tcPr>
            <w:tcW w:w="1191" w:type="pct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纳税区</w:t>
            </w:r>
          </w:p>
        </w:tc>
        <w:tc>
          <w:tcPr>
            <w:tcW w:w="1591" w:type="pct"/>
            <w:gridSpan w:val="5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96" w:type="pct"/>
            <w:gridSpan w:val="10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所在区</w:t>
            </w:r>
          </w:p>
        </w:tc>
        <w:tc>
          <w:tcPr>
            <w:tcW w:w="1191" w:type="pct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注册资金（万元）</w:t>
            </w:r>
          </w:p>
        </w:tc>
        <w:tc>
          <w:tcPr>
            <w:tcW w:w="1591" w:type="pct"/>
            <w:gridSpan w:val="5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96" w:type="pct"/>
            <w:gridSpan w:val="10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其中外资（含港、澳、台）比例（%）</w:t>
            </w:r>
          </w:p>
        </w:tc>
        <w:tc>
          <w:tcPr>
            <w:tcW w:w="1191" w:type="pct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联系地址</w:t>
            </w:r>
          </w:p>
        </w:tc>
        <w:tc>
          <w:tcPr>
            <w:tcW w:w="1591" w:type="pct"/>
            <w:gridSpan w:val="5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96" w:type="pct"/>
            <w:gridSpan w:val="10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邮编</w:t>
            </w:r>
          </w:p>
        </w:tc>
        <w:tc>
          <w:tcPr>
            <w:tcW w:w="1191" w:type="pct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开户银行</w:t>
            </w:r>
          </w:p>
        </w:tc>
        <w:tc>
          <w:tcPr>
            <w:tcW w:w="3978" w:type="pct"/>
            <w:gridSpan w:val="18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银行帐号</w:t>
            </w:r>
          </w:p>
        </w:tc>
        <w:tc>
          <w:tcPr>
            <w:tcW w:w="1591" w:type="pct"/>
            <w:gridSpan w:val="5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96" w:type="pct"/>
            <w:gridSpan w:val="10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信用等级</w:t>
            </w:r>
          </w:p>
        </w:tc>
        <w:tc>
          <w:tcPr>
            <w:tcW w:w="1191" w:type="pct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主管部门</w:t>
            </w:r>
          </w:p>
        </w:tc>
        <w:tc>
          <w:tcPr>
            <w:tcW w:w="3978" w:type="pct"/>
            <w:gridSpan w:val="18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所属集团</w:t>
            </w:r>
          </w:p>
        </w:tc>
        <w:tc>
          <w:tcPr>
            <w:tcW w:w="1989" w:type="pct"/>
            <w:gridSpan w:val="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ind w:firstLine="420" w:firstLineChars="20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4" w:type="pct"/>
            <w:gridSpan w:val="7"/>
            <w:vAlign w:val="center"/>
          </w:tcPr>
          <w:p>
            <w:pPr>
              <w:rPr>
                <w:rFonts w:ascii="Times New Roman" w:hAnsi="Times New Roman"/>
                <w:szCs w:val="21"/>
                <w:highlight w:val="yellow"/>
              </w:rPr>
            </w:pPr>
            <w:r>
              <w:rPr>
                <w:rFonts w:ascii="Times New Roman" w:hAnsi="Times New Roman"/>
                <w:szCs w:val="21"/>
              </w:rPr>
              <w:t>下属企业数量</w:t>
            </w:r>
          </w:p>
        </w:tc>
        <w:tc>
          <w:tcPr>
            <w:tcW w:w="995" w:type="pct"/>
            <w:gridSpan w:val="2"/>
            <w:vAlign w:val="center"/>
          </w:tcPr>
          <w:p>
            <w:pPr>
              <w:ind w:firstLine="420" w:firstLineChars="200"/>
              <w:rPr>
                <w:rFonts w:ascii="Times New Roman" w:hAnsi="Times New Roman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企业网址</w:t>
            </w:r>
          </w:p>
        </w:tc>
        <w:tc>
          <w:tcPr>
            <w:tcW w:w="2694" w:type="pct"/>
            <w:gridSpan w:val="1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97" w:type="pct"/>
            <w:gridSpan w:val="4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传真</w:t>
            </w:r>
          </w:p>
        </w:tc>
        <w:tc>
          <w:tcPr>
            <w:tcW w:w="687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法人代表</w:t>
            </w:r>
          </w:p>
        </w:tc>
        <w:tc>
          <w:tcPr>
            <w:tcW w:w="523" w:type="pct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471" w:type="pct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职务</w:t>
            </w:r>
          </w:p>
        </w:tc>
        <w:tc>
          <w:tcPr>
            <w:tcW w:w="696" w:type="pct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387" w:type="pct"/>
            <w:gridSpan w:val="4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座机</w:t>
            </w:r>
          </w:p>
        </w:tc>
        <w:tc>
          <w:tcPr>
            <w:tcW w:w="617" w:type="pct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97" w:type="pct"/>
            <w:gridSpan w:val="4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手机</w:t>
            </w:r>
          </w:p>
        </w:tc>
        <w:tc>
          <w:tcPr>
            <w:tcW w:w="687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vMerge w:val="restar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技术负责人</w:t>
            </w:r>
          </w:p>
        </w:tc>
        <w:tc>
          <w:tcPr>
            <w:tcW w:w="523" w:type="pct"/>
            <w:gridSpan w:val="2"/>
            <w:vMerge w:val="restar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471" w:type="pct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职务</w:t>
            </w:r>
          </w:p>
        </w:tc>
        <w:tc>
          <w:tcPr>
            <w:tcW w:w="696" w:type="pct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387" w:type="pct"/>
            <w:gridSpan w:val="4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座机</w:t>
            </w:r>
          </w:p>
        </w:tc>
        <w:tc>
          <w:tcPr>
            <w:tcW w:w="617" w:type="pct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97" w:type="pct"/>
            <w:gridSpan w:val="4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手机</w:t>
            </w:r>
          </w:p>
        </w:tc>
        <w:tc>
          <w:tcPr>
            <w:tcW w:w="687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vMerge w:val="continue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23" w:type="pct"/>
            <w:gridSpan w:val="2"/>
            <w:vMerge w:val="continue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67" w:type="pct"/>
            <w:gridSpan w:val="5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电子邮件</w:t>
            </w:r>
          </w:p>
        </w:tc>
        <w:tc>
          <w:tcPr>
            <w:tcW w:w="2288" w:type="pct"/>
            <w:gridSpan w:val="11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vMerge w:val="restar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联系人</w:t>
            </w:r>
          </w:p>
        </w:tc>
        <w:tc>
          <w:tcPr>
            <w:tcW w:w="523" w:type="pct"/>
            <w:gridSpan w:val="2"/>
            <w:vMerge w:val="restar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471" w:type="pct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职务</w:t>
            </w:r>
          </w:p>
        </w:tc>
        <w:tc>
          <w:tcPr>
            <w:tcW w:w="696" w:type="pct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387" w:type="pct"/>
            <w:gridSpan w:val="4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座机</w:t>
            </w:r>
          </w:p>
        </w:tc>
        <w:tc>
          <w:tcPr>
            <w:tcW w:w="617" w:type="pct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97" w:type="pct"/>
            <w:gridSpan w:val="4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手机</w:t>
            </w:r>
          </w:p>
        </w:tc>
        <w:tc>
          <w:tcPr>
            <w:tcW w:w="687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vMerge w:val="continue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23" w:type="pct"/>
            <w:gridSpan w:val="2"/>
            <w:vMerge w:val="continue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67" w:type="pct"/>
            <w:gridSpan w:val="5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电子邮件</w:t>
            </w:r>
          </w:p>
        </w:tc>
        <w:tc>
          <w:tcPr>
            <w:tcW w:w="2288" w:type="pct"/>
            <w:gridSpan w:val="11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企业注册类型</w:t>
            </w:r>
          </w:p>
        </w:tc>
        <w:tc>
          <w:tcPr>
            <w:tcW w:w="3978" w:type="pct"/>
            <w:gridSpan w:val="18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</w:rPr>
              <w:t>□国有企业（独资企业） □国有企业（联营企业） □有限责任公司（国内合资） □有限责任公司（中外合资） □有限责任公司（外商投资企业与内资合资） □有限责任公司（台港澳与境内合资） □有限责任公司（外国法人独资） □有限责任公司（台港澳法人独资） □有限责任公司（自然人投资或控股） □一人有限责任公司（法人/自然人独资） □一人有限责任公司（外商投资企业法人独资） □股份有限公司（国有控股，上市） □股份有限公司（国有控股，非上市） □股份有限公司（中外合资，上市） □股份有限公司（中外合资，非上市） □股份有限公司（台港澳与境内合资，上市） □股份有限公司（台港澳与境内合资，未上市） □社会团体 □事业单位 □政府机关 □民办非企业 □其他企业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企业资产类型</w:t>
            </w:r>
          </w:p>
        </w:tc>
        <w:tc>
          <w:tcPr>
            <w:tcW w:w="3978" w:type="pct"/>
            <w:gridSpan w:val="18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</w:rPr>
              <w:t>□地方国企 □央企 □中外合资企业 □中外合资企业（台港澳与境内合资）□外商独资企业 □外商独资企业（台港澳法人独资） □其他企业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企业特性</w:t>
            </w:r>
          </w:p>
        </w:tc>
        <w:tc>
          <w:tcPr>
            <w:tcW w:w="3978" w:type="pct"/>
            <w:gridSpan w:val="18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1. 科研院所整体转制企业 2. 国家开发区内的企业</w:t>
            </w:r>
          </w:p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</w:rPr>
              <w:t>3. 市级开发区内的企业   4. 高等院校办的企业    5. 科研院校办的企业6. 海外归国留学人员办的企业     7. 其他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高新技术企业</w:t>
            </w:r>
          </w:p>
        </w:tc>
        <w:tc>
          <w:tcPr>
            <w:tcW w:w="783" w:type="pct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□是 □否</w:t>
            </w:r>
          </w:p>
        </w:tc>
        <w:tc>
          <w:tcPr>
            <w:tcW w:w="1216" w:type="pct"/>
            <w:gridSpan w:val="7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高新技术企业证书号</w:t>
            </w:r>
          </w:p>
        </w:tc>
        <w:tc>
          <w:tcPr>
            <w:tcW w:w="1979" w:type="pct"/>
            <w:gridSpan w:val="8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是否上市</w:t>
            </w:r>
          </w:p>
        </w:tc>
        <w:tc>
          <w:tcPr>
            <w:tcW w:w="783" w:type="pct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□是 □否</w:t>
            </w:r>
          </w:p>
        </w:tc>
        <w:tc>
          <w:tcPr>
            <w:tcW w:w="1391" w:type="pct"/>
            <w:gridSpan w:val="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股票代码（若上市则填写）</w:t>
            </w:r>
          </w:p>
        </w:tc>
        <w:tc>
          <w:tcPr>
            <w:tcW w:w="1804" w:type="pct"/>
            <w:gridSpan w:val="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trike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是否在筹备上市（若否则填写）</w:t>
            </w:r>
          </w:p>
        </w:tc>
        <w:tc>
          <w:tcPr>
            <w:tcW w:w="783" w:type="pct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□是 □否</w:t>
            </w:r>
          </w:p>
        </w:tc>
        <w:tc>
          <w:tcPr>
            <w:tcW w:w="1391" w:type="pct"/>
            <w:gridSpan w:val="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筹备阶段（若是则填写）</w:t>
            </w:r>
          </w:p>
        </w:tc>
        <w:tc>
          <w:tcPr>
            <w:tcW w:w="1804" w:type="pct"/>
            <w:gridSpan w:val="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□创建股份制有限公司 □上市前辅导 □筹备和发行申报 □促销并发行 □交易所安排上市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企业技术中心</w:t>
            </w:r>
          </w:p>
        </w:tc>
        <w:tc>
          <w:tcPr>
            <w:tcW w:w="1674" w:type="pct"/>
            <w:gridSpan w:val="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□区级企业技术中心 □无</w:t>
            </w:r>
          </w:p>
        </w:tc>
        <w:tc>
          <w:tcPr>
            <w:tcW w:w="1079" w:type="pct"/>
            <w:gridSpan w:val="8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认定时间</w:t>
            </w:r>
          </w:p>
        </w:tc>
        <w:tc>
          <w:tcPr>
            <w:tcW w:w="1225" w:type="pct"/>
            <w:gridSpan w:val="4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vMerge w:val="restar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主要股东(按股权比例列出前三名)及所占股权比例</w:t>
            </w:r>
          </w:p>
        </w:tc>
        <w:tc>
          <w:tcPr>
            <w:tcW w:w="1902" w:type="pct"/>
            <w:gridSpan w:val="8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股东名称</w:t>
            </w:r>
          </w:p>
        </w:tc>
        <w:tc>
          <w:tcPr>
            <w:tcW w:w="2076" w:type="pct"/>
            <w:gridSpan w:val="10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所占股权比例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vMerge w:val="continue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02" w:type="pct"/>
            <w:gridSpan w:val="8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076" w:type="pct"/>
            <w:gridSpan w:val="10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vMerge w:val="continue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02" w:type="pct"/>
            <w:gridSpan w:val="8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076" w:type="pct"/>
            <w:gridSpan w:val="10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vMerge w:val="continue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02" w:type="pct"/>
            <w:gridSpan w:val="8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076" w:type="pct"/>
            <w:gridSpan w:val="10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主导产品</w:t>
            </w:r>
            <w:r>
              <w:rPr>
                <w:rFonts w:hint="eastAsia"/>
              </w:rPr>
              <w:t>*</w:t>
            </w:r>
          </w:p>
        </w:tc>
        <w:tc>
          <w:tcPr>
            <w:tcW w:w="3978" w:type="pct"/>
            <w:gridSpan w:val="18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</w:rPr>
              <w:t>是否属于三大先导产业</w:t>
            </w:r>
          </w:p>
        </w:tc>
        <w:tc>
          <w:tcPr>
            <w:tcW w:w="3978" w:type="pct"/>
            <w:gridSpan w:val="18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</w:rPr>
              <w:t>□集成电路  □生物医药  □人工智能  □不属于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</w:rPr>
              <w:t>是否属于六大高端产业或生产性服务业</w:t>
            </w:r>
          </w:p>
        </w:tc>
        <w:tc>
          <w:tcPr>
            <w:tcW w:w="3978" w:type="pct"/>
            <w:gridSpan w:val="18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□电子信息（集成电路、下一代通信设备、新型显示及超高清视频、物联网及智能传感、智能终端、软件和信息服务）  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□生命健康（生物医药、高端医疗器械、智能健康产品、生命健康服务） 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□汽车（新能源汽车、智能网联汽车、整车及零部件、智慧出行）  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□高端装备（航空航天、船舶海工、智能制造装备、高端能源装备、节能环保装备、轨道交通装备、先进农机装备、高端装备服务）  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□先进材料（化工先进材料、精品钢材、关键战略材料、前沿新材料、先进材料服务）  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□时尚消费品（时尚服饰、特色食品、智能轻工、创意设计）  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□生产性服务业（总集成总承包服务、研发和设计服务、检验检测服务、智能运维服务、供应链管理服务、产业电商、生产性金融服务、节能环保服务、职业教育培训服务、生产性专业服务）</w:t>
            </w:r>
          </w:p>
          <w:p>
            <w:pPr>
              <w:rPr>
                <w:rFonts w:ascii="Times New Roman" w:hAnsi="Times New Roman"/>
                <w:color w:val="FF0000"/>
              </w:rPr>
            </w:pPr>
            <w:r>
              <w:rPr>
                <w:rFonts w:hint="eastAsia" w:ascii="Times New Roman" w:hAnsi="Times New Roman"/>
              </w:rPr>
              <w:t>□不属于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2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主要经营业绩和行业地位</w:t>
            </w:r>
          </w:p>
        </w:tc>
        <w:tc>
          <w:tcPr>
            <w:tcW w:w="3978" w:type="pct"/>
            <w:gridSpan w:val="18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</w:tbl>
    <w:p>
      <w:pPr>
        <w:widowControl/>
        <w:spacing w:line="360" w:lineRule="exact"/>
        <w:jc w:val="left"/>
        <w:rPr>
          <w:rFonts w:ascii="Times New Roman" w:hAnsi="Times New Roman" w:eastAsia="黑体"/>
          <w:color w:val="000000"/>
          <w:sz w:val="30"/>
          <w:szCs w:val="30"/>
        </w:rPr>
      </w:pPr>
    </w:p>
    <w:p>
      <w:pPr>
        <w:widowControl/>
        <w:spacing w:line="360" w:lineRule="exact"/>
        <w:jc w:val="left"/>
        <w:rPr>
          <w:rFonts w:ascii="Times New Roman" w:hAnsi="Times New Roman" w:eastAsia="黑体"/>
          <w:color w:val="000000"/>
          <w:sz w:val="30"/>
          <w:szCs w:val="30"/>
        </w:rPr>
      </w:pPr>
      <w:bookmarkStart w:id="4" w:name="_Toc240795097"/>
      <w:bookmarkStart w:id="5" w:name="_Toc43452359"/>
    </w:p>
    <w:p>
      <w:pPr>
        <w:widowControl/>
        <w:jc w:val="left"/>
        <w:rPr>
          <w:rFonts w:ascii="Times New Roman" w:hAnsi="Times New Roman" w:eastAsia="黑体"/>
          <w:color w:val="000000"/>
          <w:sz w:val="30"/>
          <w:szCs w:val="30"/>
        </w:rPr>
      </w:pPr>
      <w:r>
        <w:rPr>
          <w:rFonts w:ascii="Times New Roman" w:hAnsi="Times New Roman" w:eastAsia="黑体"/>
          <w:color w:val="000000"/>
          <w:sz w:val="30"/>
          <w:szCs w:val="30"/>
        </w:rPr>
        <w:br w:type="page"/>
      </w:r>
    </w:p>
    <w:p>
      <w:pPr>
        <w:pStyle w:val="30"/>
        <w:widowControl/>
        <w:numPr>
          <w:ilvl w:val="0"/>
          <w:numId w:val="2"/>
        </w:numPr>
        <w:spacing w:line="360" w:lineRule="exact"/>
        <w:ind w:firstLineChars="0"/>
        <w:jc w:val="left"/>
        <w:rPr>
          <w:rFonts w:ascii="Times New Roman" w:hAnsi="Times New Roman" w:eastAsia="黑体"/>
          <w:color w:val="000000"/>
          <w:sz w:val="30"/>
          <w:szCs w:val="30"/>
        </w:rPr>
      </w:pPr>
      <w:r>
        <w:rPr>
          <w:rFonts w:hint="eastAsia" w:ascii="Times New Roman" w:hAnsi="Times New Roman" w:eastAsia="黑体"/>
          <w:color w:val="000000"/>
          <w:sz w:val="30"/>
          <w:szCs w:val="30"/>
        </w:rPr>
        <w:t>企业扩展信息表</w:t>
      </w:r>
      <w:bookmarkEnd w:id="4"/>
      <w:bookmarkEnd w:id="5"/>
    </w:p>
    <w:p>
      <w:pPr>
        <w:pStyle w:val="5"/>
        <w:numPr>
          <w:ilvl w:val="0"/>
          <w:numId w:val="0"/>
        </w:numPr>
        <w:rPr>
          <w:rFonts w:ascii="Times New Roman" w:hAnsi="Times New Roman"/>
        </w:rPr>
      </w:pPr>
      <w:r>
        <w:rPr>
          <w:rFonts w:hint="eastAsia" w:ascii="Times New Roman" w:hAnsi="Times New Roman"/>
        </w:rPr>
        <w:t>2</w:t>
      </w:r>
      <w:r>
        <w:rPr>
          <w:rFonts w:ascii="Times New Roman" w:hAnsi="Times New Roman"/>
        </w:rPr>
        <w:t>.1</w:t>
      </w:r>
      <w:r>
        <w:rPr>
          <w:rFonts w:hint="eastAsia" w:ascii="Times New Roman" w:hAnsi="Times New Roman"/>
        </w:rPr>
        <w:t>前三年财务状况表</w:t>
      </w:r>
    </w:p>
    <w:tbl>
      <w:tblPr>
        <w:tblStyle w:val="15"/>
        <w:tblW w:w="4993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1137"/>
        <w:gridCol w:w="1545"/>
        <w:gridCol w:w="1147"/>
        <w:gridCol w:w="978"/>
        <w:gridCol w:w="1208"/>
        <w:gridCol w:w="1215"/>
        <w:gridCol w:w="11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97" w:type="pct"/>
            <w:vMerge w:val="restart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财</w:t>
            </w:r>
          </w:p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务</w:t>
            </w:r>
          </w:p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况</w:t>
            </w:r>
          </w:p>
        </w:tc>
        <w:tc>
          <w:tcPr>
            <w:tcW w:w="640" w:type="pct"/>
            <w:tcBorders>
              <w:tl2br w:val="single" w:color="auto" w:sz="4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指标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时间</w:t>
            </w:r>
          </w:p>
        </w:tc>
        <w:tc>
          <w:tcPr>
            <w:tcW w:w="870" w:type="pct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主营</w:t>
            </w:r>
            <w:r>
              <w:rPr>
                <w:rFonts w:ascii="Times New Roman" w:hAnsi="Times New Roman"/>
              </w:rPr>
              <w:t>业务</w:t>
            </w:r>
            <w:r>
              <w:rPr>
                <w:rFonts w:hint="eastAsia" w:ascii="Times New Roman" w:hAnsi="Times New Roman"/>
              </w:rPr>
              <w:t>收入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（亿元）</w:t>
            </w:r>
          </w:p>
        </w:tc>
        <w:tc>
          <w:tcPr>
            <w:tcW w:w="646" w:type="pct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税金</w:t>
            </w:r>
            <w:r>
              <w:rPr>
                <w:rFonts w:ascii="Times New Roman" w:hAnsi="Times New Roman"/>
              </w:rPr>
              <w:t>总额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（万元）</w:t>
            </w:r>
          </w:p>
        </w:tc>
        <w:tc>
          <w:tcPr>
            <w:tcW w:w="551" w:type="pct"/>
            <w:tcBorders>
              <w:right w:val="single" w:color="auto" w:sz="4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利润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总额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（万元）</w:t>
            </w:r>
          </w:p>
        </w:tc>
        <w:tc>
          <w:tcPr>
            <w:tcW w:w="680" w:type="pct"/>
            <w:tcBorders>
              <w:left w:val="single" w:color="auto" w:sz="4" w:space="0"/>
              <w:right w:val="single" w:color="auto" w:sz="4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创汇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（万美元）</w:t>
            </w:r>
          </w:p>
        </w:tc>
        <w:tc>
          <w:tcPr>
            <w:tcW w:w="684" w:type="pct"/>
            <w:tcBorders>
              <w:left w:val="single" w:color="auto" w:sz="4" w:space="0"/>
              <w:right w:val="single" w:color="auto" w:sz="4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资产负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债率（%）</w:t>
            </w:r>
          </w:p>
        </w:tc>
        <w:tc>
          <w:tcPr>
            <w:tcW w:w="632" w:type="pct"/>
            <w:tcBorders>
              <w:left w:val="single" w:color="auto" w:sz="4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工业产值（万元）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" w:type="pct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0" w:type="pct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hint="eastAsia" w:ascii="Times New Roman" w:hAnsi="Times New Roman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</w:rPr>
              <w:t>年</w:t>
            </w:r>
          </w:p>
        </w:tc>
        <w:tc>
          <w:tcPr>
            <w:tcW w:w="870" w:type="pct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1" w:type="pct"/>
            <w:tcBorders>
              <w:right w:val="single" w:color="auto" w:sz="4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pct"/>
            <w:tcBorders>
              <w:left w:val="single" w:color="auto" w:sz="4" w:space="0"/>
              <w:right w:val="single" w:color="auto" w:sz="4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4" w:type="pct"/>
            <w:tcBorders>
              <w:left w:val="single" w:color="auto" w:sz="4" w:space="0"/>
              <w:right w:val="single" w:color="auto" w:sz="4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32" w:type="pct"/>
            <w:tcBorders>
              <w:left w:val="single" w:color="auto" w:sz="4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" w:type="pct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0" w:type="pct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202</w:t>
            </w:r>
            <w:r>
              <w:rPr>
                <w:rFonts w:hint="eastAsia" w:ascii="Times New Roman" w:hAnsi="Times New Roman"/>
                <w:lang w:val="en-US" w:eastAsia="zh-CN"/>
              </w:rPr>
              <w:t>3</w:t>
            </w:r>
            <w:r>
              <w:rPr>
                <w:rFonts w:ascii="Times New Roman" w:hAnsi="Times New Roman"/>
              </w:rPr>
              <w:t>年</w:t>
            </w:r>
          </w:p>
        </w:tc>
        <w:tc>
          <w:tcPr>
            <w:tcW w:w="870" w:type="pct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1" w:type="pct"/>
            <w:tcBorders>
              <w:right w:val="single" w:color="auto" w:sz="4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pct"/>
            <w:tcBorders>
              <w:left w:val="single" w:color="auto" w:sz="4" w:space="0"/>
              <w:right w:val="single" w:color="auto" w:sz="4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4" w:type="pct"/>
            <w:tcBorders>
              <w:left w:val="single" w:color="auto" w:sz="4" w:space="0"/>
              <w:right w:val="single" w:color="auto" w:sz="4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32" w:type="pct"/>
            <w:tcBorders>
              <w:left w:val="single" w:color="auto" w:sz="4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" w:type="pct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0" w:type="pct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hint="eastAsia" w:ascii="Times New Roman" w:hAnsi="Times New Roman"/>
                <w:lang w:val="en-US" w:eastAsia="zh-CN"/>
              </w:rPr>
              <w:t>4</w:t>
            </w:r>
            <w:r>
              <w:rPr>
                <w:rFonts w:ascii="Times New Roman" w:hAnsi="Times New Roman"/>
              </w:rPr>
              <w:t>年</w:t>
            </w:r>
          </w:p>
        </w:tc>
        <w:tc>
          <w:tcPr>
            <w:tcW w:w="870" w:type="pct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1" w:type="pct"/>
            <w:tcBorders>
              <w:right w:val="single" w:color="auto" w:sz="4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pct"/>
            <w:tcBorders>
              <w:left w:val="single" w:color="auto" w:sz="4" w:space="0"/>
              <w:right w:val="single" w:color="auto" w:sz="4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4" w:type="pct"/>
            <w:tcBorders>
              <w:left w:val="single" w:color="auto" w:sz="4" w:space="0"/>
              <w:right w:val="single" w:color="auto" w:sz="4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32" w:type="pct"/>
            <w:tcBorders>
              <w:left w:val="single" w:color="auto" w:sz="4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</w:tbl>
    <w:p>
      <w:pPr>
        <w:pStyle w:val="5"/>
        <w:numPr>
          <w:ilvl w:val="0"/>
          <w:numId w:val="0"/>
        </w:numPr>
        <w:ind w:left="864" w:hanging="864"/>
        <w:rPr>
          <w:rFonts w:ascii="Times New Roman" w:hAnsi="Times New Roman"/>
        </w:rPr>
      </w:pPr>
      <w:r>
        <w:rPr>
          <w:rFonts w:hint="eastAsia" w:ascii="Times New Roman" w:hAnsi="Times New Roman"/>
        </w:rPr>
        <w:t>2</w:t>
      </w:r>
      <w:r>
        <w:rPr>
          <w:rFonts w:ascii="Times New Roman" w:hAnsi="Times New Roman"/>
        </w:rPr>
        <w:t>.2</w:t>
      </w:r>
      <w:r>
        <w:rPr>
          <w:rFonts w:hint="eastAsia" w:ascii="Times New Roman" w:hAnsi="Times New Roman"/>
        </w:rPr>
        <w:t>企业研究开发人员数量、素质及分布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408"/>
        <w:gridCol w:w="1060"/>
        <w:gridCol w:w="811"/>
        <w:gridCol w:w="132"/>
        <w:gridCol w:w="220"/>
        <w:gridCol w:w="722"/>
        <w:gridCol w:w="137"/>
        <w:gridCol w:w="806"/>
        <w:gridCol w:w="407"/>
        <w:gridCol w:w="151"/>
        <w:gridCol w:w="384"/>
        <w:gridCol w:w="676"/>
        <w:gridCol w:w="267"/>
        <w:gridCol w:w="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1" w:type="pct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职工总数</w:t>
            </w:r>
          </w:p>
        </w:tc>
        <w:tc>
          <w:tcPr>
            <w:tcW w:w="1250" w:type="pct"/>
            <w:gridSpan w:val="4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50" w:type="pct"/>
            <w:gridSpan w:val="5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本科以上学历</w:t>
            </w:r>
          </w:p>
        </w:tc>
        <w:tc>
          <w:tcPr>
            <w:tcW w:w="1249" w:type="pct"/>
            <w:gridSpan w:val="4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1" w:type="pct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研究开发人员总数</w:t>
            </w:r>
          </w:p>
        </w:tc>
        <w:tc>
          <w:tcPr>
            <w:tcW w:w="3749" w:type="pct"/>
            <w:gridSpan w:val="13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其中</w:t>
            </w:r>
          </w:p>
        </w:tc>
        <w:tc>
          <w:tcPr>
            <w:tcW w:w="792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大专</w:t>
            </w:r>
          </w:p>
        </w:tc>
        <w:tc>
          <w:tcPr>
            <w:tcW w:w="596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30" w:type="pct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本科</w:t>
            </w:r>
          </w:p>
        </w:tc>
        <w:tc>
          <w:tcPr>
            <w:tcW w:w="530" w:type="pct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30" w:type="pct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硕士</w:t>
            </w:r>
          </w:p>
        </w:tc>
        <w:tc>
          <w:tcPr>
            <w:tcW w:w="530" w:type="pct"/>
            <w:gridSpan w:val="3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30" w:type="pct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</w:t>
            </w:r>
          </w:p>
        </w:tc>
        <w:tc>
          <w:tcPr>
            <w:tcW w:w="503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其中</w:t>
            </w:r>
          </w:p>
        </w:tc>
        <w:tc>
          <w:tcPr>
            <w:tcW w:w="792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高级职称</w:t>
            </w:r>
          </w:p>
        </w:tc>
        <w:tc>
          <w:tcPr>
            <w:tcW w:w="1052" w:type="pct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1" w:type="pct"/>
            <w:gridSpan w:val="4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中级职称</w:t>
            </w:r>
          </w:p>
        </w:tc>
        <w:tc>
          <w:tcPr>
            <w:tcW w:w="682" w:type="pct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1" w:type="pct"/>
            <w:gridSpan w:val="3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初级职称</w:t>
            </w:r>
          </w:p>
        </w:tc>
        <w:tc>
          <w:tcPr>
            <w:tcW w:w="653" w:type="pct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pStyle w:val="5"/>
        <w:numPr>
          <w:ilvl w:val="0"/>
          <w:numId w:val="0"/>
        </w:numPr>
        <w:ind w:left="864" w:hanging="864"/>
        <w:rPr>
          <w:rFonts w:ascii="Times New Roman" w:hAnsi="Times New Roman"/>
        </w:rPr>
      </w:pPr>
      <w:r>
        <w:rPr>
          <w:rFonts w:hint="eastAsia" w:ascii="Times New Roman" w:hAnsi="Times New Roman"/>
        </w:rPr>
        <w:t>2</w:t>
      </w:r>
      <w:r>
        <w:rPr>
          <w:rFonts w:ascii="Times New Roman" w:hAnsi="Times New Roman"/>
        </w:rPr>
        <w:t>.3</w:t>
      </w:r>
      <w:r>
        <w:rPr>
          <w:rFonts w:hint="eastAsia" w:ascii="Times New Roman" w:hAnsi="Times New Roman"/>
        </w:rPr>
        <w:t>企业研究开发费用投入和使用情况：</w:t>
      </w:r>
    </w:p>
    <w:tbl>
      <w:tblPr>
        <w:tblStyle w:val="15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9"/>
        <w:gridCol w:w="1670"/>
        <w:gridCol w:w="1670"/>
        <w:gridCol w:w="34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年份</w:t>
            </w:r>
          </w:p>
        </w:tc>
        <w:tc>
          <w:tcPr>
            <w:tcW w:w="939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</w:rPr>
              <w:t>研究开发费用支出</w:t>
            </w:r>
            <w:r>
              <w:rPr>
                <w:rFonts w:hint="eastAsia" w:ascii="Times New Roman" w:hAnsi="Times New Roman"/>
              </w:rPr>
              <w:t>额（万元）</w:t>
            </w:r>
          </w:p>
        </w:tc>
        <w:tc>
          <w:tcPr>
            <w:tcW w:w="939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占</w:t>
            </w:r>
            <w:r>
              <w:rPr>
                <w:rFonts w:hint="eastAsia" w:ascii="Times New Roman" w:hAnsi="Times New Roman"/>
                <w:sz w:val="22"/>
              </w:rPr>
              <w:t>主营业务收入</w:t>
            </w:r>
            <w:r>
              <w:rPr>
                <w:rFonts w:hint="eastAsia" w:ascii="Times New Roman" w:hAnsi="Times New Roman"/>
              </w:rPr>
              <w:t>比例（%）</w:t>
            </w:r>
          </w:p>
        </w:tc>
        <w:tc>
          <w:tcPr>
            <w:tcW w:w="1930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主要开发项目及主要用途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hint="eastAsia" w:ascii="Times New Roman" w:hAnsi="Times New Roman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</w:rPr>
              <w:t>年</w:t>
            </w:r>
          </w:p>
        </w:tc>
        <w:tc>
          <w:tcPr>
            <w:tcW w:w="939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9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0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202</w:t>
            </w:r>
            <w:r>
              <w:rPr>
                <w:rFonts w:hint="eastAsia" w:ascii="Times New Roman" w:hAnsi="Times New Roman"/>
                <w:lang w:val="en-US" w:eastAsia="zh-CN"/>
              </w:rPr>
              <w:t>3</w:t>
            </w:r>
            <w:r>
              <w:rPr>
                <w:rFonts w:ascii="Times New Roman" w:hAnsi="Times New Roman"/>
              </w:rPr>
              <w:t>年</w:t>
            </w:r>
          </w:p>
        </w:tc>
        <w:tc>
          <w:tcPr>
            <w:tcW w:w="939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9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0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202</w:t>
            </w:r>
            <w:r>
              <w:rPr>
                <w:rFonts w:hint="eastAsia" w:ascii="Times New Roman" w:hAnsi="Times New Roman"/>
                <w:lang w:val="en-US" w:eastAsia="zh-CN"/>
              </w:rPr>
              <w:t>4</w:t>
            </w:r>
            <w:r>
              <w:rPr>
                <w:rFonts w:ascii="Times New Roman" w:hAnsi="Times New Roman"/>
              </w:rPr>
              <w:t>年</w:t>
            </w:r>
          </w:p>
        </w:tc>
        <w:tc>
          <w:tcPr>
            <w:tcW w:w="939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9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0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</w:tbl>
    <w:p>
      <w:pPr>
        <w:widowControl/>
        <w:spacing w:line="360" w:lineRule="exact"/>
        <w:jc w:val="left"/>
        <w:rPr>
          <w:rFonts w:ascii="Times New Roman" w:hAnsi="Times New Roman" w:eastAsia="黑体"/>
          <w:color w:val="000000"/>
          <w:sz w:val="30"/>
          <w:szCs w:val="30"/>
        </w:rPr>
      </w:pPr>
    </w:p>
    <w:p>
      <w:pPr>
        <w:widowControl/>
        <w:spacing w:line="360" w:lineRule="exact"/>
        <w:jc w:val="left"/>
        <w:rPr>
          <w:rFonts w:ascii="Times New Roman" w:hAnsi="Times New Roman" w:eastAsia="黑体"/>
          <w:color w:val="000000"/>
          <w:sz w:val="30"/>
          <w:szCs w:val="30"/>
        </w:rPr>
      </w:pPr>
    </w:p>
    <w:p>
      <w:pPr>
        <w:widowControl/>
        <w:spacing w:line="360" w:lineRule="exact"/>
        <w:jc w:val="left"/>
        <w:rPr>
          <w:rFonts w:ascii="Times New Roman" w:hAnsi="Times New Roman"/>
          <w:color w:val="000000"/>
        </w:rPr>
      </w:pPr>
      <w:bookmarkStart w:id="6" w:name="_Toc448315669"/>
      <w:r>
        <w:rPr>
          <w:rFonts w:ascii="Times New Roman" w:hAnsi="Times New Roman"/>
          <w:color w:val="000000"/>
        </w:rPr>
        <w:br w:type="page"/>
      </w:r>
    </w:p>
    <w:p>
      <w:pPr>
        <w:widowControl/>
        <w:spacing w:line="360" w:lineRule="exact"/>
        <w:jc w:val="left"/>
        <w:rPr>
          <w:rFonts w:ascii="Times New Roman" w:hAnsi="Times New Roman" w:eastAsia="黑体"/>
          <w:color w:val="000000"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2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.4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企业技术中心评价数据表</w:t>
      </w:r>
      <w:bookmarkEnd w:id="6"/>
    </w:p>
    <w:p>
      <w:pPr>
        <w:widowControl/>
        <w:spacing w:line="360" w:lineRule="exact"/>
        <w:jc w:val="left"/>
        <w:rPr>
          <w:rFonts w:ascii="Times New Roman" w:hAnsi="Times New Roman" w:eastAsia="黑体"/>
          <w:color w:val="000000"/>
          <w:sz w:val="30"/>
          <w:szCs w:val="30"/>
        </w:rPr>
      </w:pP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086"/>
        <w:gridCol w:w="3778"/>
        <w:gridCol w:w="948"/>
        <w:gridCol w:w="1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3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</w:rPr>
              <w:t>数据统计范围</w:t>
            </w:r>
          </w:p>
        </w:tc>
        <w:tc>
          <w:tcPr>
            <w:tcW w:w="6662" w:type="dxa"/>
            <w:gridSpan w:val="3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24"/>
              </w:rPr>
              <w:t>申报企业</w:t>
            </w:r>
            <w:r>
              <w:rPr>
                <w:rFonts w:hint="eastAsia" w:cs="仿宋_GB2312"/>
                <w:sz w:val="24"/>
              </w:rPr>
              <w:t>单体数据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3" w:type="dxa"/>
            <w:gridSpan w:val="2"/>
            <w:vMerge w:val="continue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 w:cs="仿宋_GB2312"/>
                <w:sz w:val="24"/>
              </w:rPr>
              <w:t>集团合并数据，下属企业数量________（需与《评价附表》附表1中企业数量一致）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86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b/>
                <w:bCs/>
                <w:sz w:val="24"/>
                <w:szCs w:val="24"/>
              </w:rPr>
              <w:t>指标名称</w:t>
            </w: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b/>
                <w:bCs/>
                <w:sz w:val="24"/>
                <w:szCs w:val="24"/>
              </w:rPr>
              <w:t>数据值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主营业务收入</w:t>
            </w: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千元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研究开发经费支出</w:t>
            </w: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千元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研究开发人员数</w:t>
            </w: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人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企业职工总数</w:t>
            </w: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人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技术中心高层次研发人员数</w:t>
            </w: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人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来技术中心从事研发工作的外部专家工作时间</w:t>
            </w: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人月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企业对外合作研发项目数</w:t>
            </w: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项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其中：长三角区域合作研发项目数</w:t>
            </w: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项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基础研究和应用研究项目数</w:t>
            </w: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项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拥有经认证的研发平台、实验室和检测机构数</w:t>
            </w: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个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pacing w:val="-11"/>
                <w:sz w:val="24"/>
                <w:szCs w:val="24"/>
              </w:rPr>
              <w:t>企业拥有的全部研究开发仪器设备原值及研发用软件购置费</w:t>
            </w: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千元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技术中心在境外设立的研发机构数</w:t>
            </w: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个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技术中心与其他组织合办研发机构数</w:t>
            </w: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个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企业获得授权的全部Ⅰ类知识产权数</w:t>
            </w: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件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其中：全部国际专利数</w:t>
            </w: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件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企业拥有的全部高质量专利数</w:t>
            </w: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件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shd w:val="clear" w:color="auto" w:fill="auto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当年被受理的Ⅰ类知识产权申请数</w:t>
            </w:r>
          </w:p>
        </w:tc>
        <w:tc>
          <w:tcPr>
            <w:tcW w:w="948" w:type="dxa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件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shd w:val="clear" w:color="auto" w:fill="auto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其中：当年被受理的PCT专利申请数</w:t>
            </w:r>
          </w:p>
        </w:tc>
        <w:tc>
          <w:tcPr>
            <w:tcW w:w="948" w:type="dxa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件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最近三年主持和参加制定的标准数（建筑业包括工法数）</w:t>
            </w: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项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新产品销售收入</w:t>
            </w:r>
          </w:p>
        </w:tc>
        <w:tc>
          <w:tcPr>
            <w:tcW w:w="948" w:type="dxa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千元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新产品销售利润</w:t>
            </w:r>
          </w:p>
        </w:tc>
        <w:tc>
          <w:tcPr>
            <w:tcW w:w="948" w:type="dxa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千元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利润总额</w:t>
            </w:r>
          </w:p>
        </w:tc>
        <w:tc>
          <w:tcPr>
            <w:tcW w:w="948" w:type="dxa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千元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近两年承担国家和省市专项数</w:t>
            </w:r>
          </w:p>
        </w:tc>
        <w:tc>
          <w:tcPr>
            <w:tcW w:w="948" w:type="dxa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项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vAlign w:val="center"/>
          </w:tcPr>
          <w:p>
            <w:pPr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近两年获国家、省（市）部级或行业奖项数</w:t>
            </w: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项</w:t>
            </w:r>
          </w:p>
        </w:tc>
        <w:tc>
          <w:tcPr>
            <w:tcW w:w="1936" w:type="dxa"/>
            <w:vAlign w:val="center"/>
          </w:tcPr>
          <w:p>
            <w:pPr>
              <w:jc w:val="center"/>
              <w:rPr>
                <w:rFonts w:ascii="Times New Roman" w:hAnsi="Times New Roman" w:cs="仿宋_GB2312"/>
                <w:sz w:val="24"/>
                <w:szCs w:val="24"/>
              </w:rPr>
            </w:pPr>
          </w:p>
        </w:tc>
      </w:tr>
    </w:tbl>
    <w:p>
      <w:pPr>
        <w:spacing w:line="440" w:lineRule="exact"/>
        <w:ind w:firstLine="452" w:firstLineChars="150"/>
        <w:outlineLvl w:val="3"/>
        <w:rPr>
          <w:rFonts w:ascii="Times New Roman" w:hAnsi="Times New Roman" w:cs="黑体"/>
          <w:b/>
          <w:color w:val="000000"/>
          <w:kern w:val="0"/>
          <w:sz w:val="30"/>
          <w:szCs w:val="30"/>
        </w:rPr>
      </w:pPr>
    </w:p>
    <w:p>
      <w:pPr>
        <w:widowControl/>
        <w:spacing w:line="360" w:lineRule="exact"/>
        <w:jc w:val="left"/>
        <w:rPr>
          <w:rFonts w:ascii="Times New Roman" w:hAnsi="Times New Roman" w:eastAsia="黑体"/>
          <w:color w:val="000000"/>
          <w:sz w:val="30"/>
          <w:szCs w:val="30"/>
        </w:rPr>
      </w:pPr>
    </w:p>
    <w:p>
      <w:pPr>
        <w:widowControl/>
        <w:spacing w:line="360" w:lineRule="exact"/>
        <w:jc w:val="left"/>
        <w:rPr>
          <w:rFonts w:ascii="Times New Roman" w:hAnsi="Times New Roman" w:cs="宋体"/>
          <w:b/>
          <w:sz w:val="36"/>
          <w:szCs w:val="36"/>
        </w:rPr>
      </w:pPr>
      <w:bookmarkStart w:id="7" w:name="_Toc466639374"/>
      <w:bookmarkStart w:id="8" w:name="_Toc448315671"/>
      <w:r>
        <w:rPr>
          <w:rFonts w:ascii="Times New Roman" w:hAnsi="Times New Roman"/>
        </w:rPr>
        <w:br w:type="page"/>
      </w:r>
      <w:bookmarkEnd w:id="7"/>
      <w:r>
        <w:rPr>
          <w:rFonts w:hint="eastAsia" w:ascii="Times New Roman" w:hAnsi="Times New Roman"/>
        </w:rPr>
        <w:t xml:space="preserve"> </w:t>
      </w:r>
      <w:bookmarkEnd w:id="8"/>
      <w:bookmarkStart w:id="9" w:name="_GoBack"/>
      <w:bookmarkEnd w:id="9"/>
    </w:p>
    <w:p>
      <w:pPr>
        <w:spacing w:line="520" w:lineRule="exact"/>
        <w:jc w:val="center"/>
        <w:outlineLvl w:val="1"/>
        <w:rPr>
          <w:rFonts w:ascii="Times New Roman" w:hAnsi="Times New Roman" w:cs="宋体"/>
          <w:b/>
          <w:sz w:val="36"/>
          <w:szCs w:val="36"/>
        </w:rPr>
      </w:pPr>
      <w:r>
        <w:rPr>
          <w:rFonts w:hint="eastAsia" w:ascii="Times New Roman" w:hAnsi="Times New Roman" w:cs="宋体"/>
          <w:b/>
          <w:sz w:val="36"/>
          <w:szCs w:val="36"/>
        </w:rPr>
        <w:t>《上海市市级企业技术中心申请报告》编写提纲</w:t>
      </w:r>
    </w:p>
    <w:p>
      <w:pPr>
        <w:spacing w:line="520" w:lineRule="exact"/>
        <w:rPr>
          <w:rFonts w:ascii="Times New Roman" w:hAnsi="Times New Roman" w:eastAsia="黑体" w:cs="黑体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Times New Roman" w:hAnsi="Times New Roman" w:eastAsia="黑体" w:cs="黑体"/>
          <w:sz w:val="28"/>
          <w:szCs w:val="28"/>
        </w:rPr>
      </w:pPr>
      <w:r>
        <w:rPr>
          <w:rFonts w:hint="eastAsia" w:ascii="Times New Roman" w:hAnsi="Times New Roman" w:eastAsia="黑体" w:cs="黑体"/>
          <w:sz w:val="28"/>
          <w:szCs w:val="28"/>
        </w:rPr>
        <w:t>一、企业的地位和作用</w:t>
      </w:r>
    </w:p>
    <w:p>
      <w:pPr>
        <w:spacing w:line="52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1.企业基本情况。包括所有制性质、主要下属企业、职工人数、企业总资产、资产负债率、银行信用等级、销售收入、利润、主导产品及市场占有率等。</w:t>
      </w:r>
    </w:p>
    <w:p>
      <w:pPr>
        <w:spacing w:line="52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2.企业的行业地位和竞争力。结合行业集中度和企业在行业中的综合排序，分析企业在本行业的地位和竞争优势，与同行业企业相比所具有的优势。</w:t>
      </w:r>
    </w:p>
    <w:p>
      <w:pPr>
        <w:spacing w:line="52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3.企业对本市产业技术创新的引领作用。包括企业对行业前沿技术布局、关键核心技术攻关、产业结构调整、数字化转型、节能环保综合利用、参与长三角一体化和“一带一路”等方面的示范和带动作用。</w:t>
      </w:r>
    </w:p>
    <w:p>
      <w:pPr>
        <w:spacing w:line="520" w:lineRule="exact"/>
        <w:ind w:firstLine="560" w:firstLineChars="200"/>
        <w:rPr>
          <w:rFonts w:ascii="Times New Roman" w:hAnsi="Times New Roman" w:eastAsia="黑体" w:cs="黑体"/>
          <w:sz w:val="28"/>
          <w:szCs w:val="28"/>
        </w:rPr>
      </w:pPr>
      <w:r>
        <w:rPr>
          <w:rFonts w:hint="eastAsia" w:ascii="Times New Roman" w:hAnsi="Times New Roman" w:eastAsia="黑体" w:cs="黑体"/>
          <w:sz w:val="28"/>
          <w:szCs w:val="28"/>
        </w:rPr>
        <w:t>二、企业技术创新的现状和成绩</w:t>
      </w:r>
    </w:p>
    <w:p>
      <w:pPr>
        <w:spacing w:line="52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1.企业技术中心基本情况。包括企业技术中心的建设与发展历程、组织架构；创新体系建设和运行机制，包括组织管理体系建设、规章制度建立、研发项目组织管理机制、研发经费管理机制、人才激励机制、内外部合作机制等。</w:t>
      </w:r>
    </w:p>
    <w:p>
      <w:pPr>
        <w:spacing w:line="52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2.企业技术中心创新资源整合情况。包括企业技术中心技术带头人及创新团队建设情况、研发经费投入情况、研究开发和试验基础条件建设情况、信息化建设情况、联合创新平台建设情况、海外创新研发布局情况等。</w:t>
      </w:r>
    </w:p>
    <w:p>
      <w:pPr>
        <w:spacing w:line="52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3.企业技术中心研究开发工作开展情况。包括在基础性、通用性、前瞻性技术领域开展技术攻关情况，重大产品创新、工艺创新、商业模式创新情况，知识产权运用情况，产学研和产业链协同创新情况等。</w:t>
      </w:r>
    </w:p>
    <w:p>
      <w:pPr>
        <w:spacing w:line="52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4.企业技术中心取得的主要创新成果。形成的核心技术及自主知识产权、标准等情况，重点介绍相关技术成果对企业核心产品研发、核心竞争力提升的支撑作用，以及取得的经济社会效益。</w:t>
      </w:r>
    </w:p>
    <w:p>
      <w:pPr>
        <w:spacing w:line="520" w:lineRule="exact"/>
        <w:ind w:firstLine="560" w:firstLineChars="200"/>
        <w:rPr>
          <w:rFonts w:ascii="Times New Roman" w:hAnsi="Times New Roman" w:eastAsia="黑体" w:cs="黑体"/>
          <w:sz w:val="28"/>
          <w:szCs w:val="28"/>
        </w:rPr>
      </w:pPr>
      <w:r>
        <w:rPr>
          <w:rFonts w:hint="eastAsia" w:ascii="Times New Roman" w:hAnsi="Times New Roman" w:eastAsia="黑体" w:cs="黑体"/>
          <w:sz w:val="28"/>
          <w:szCs w:val="28"/>
        </w:rPr>
        <w:t>三、企业技术创新战略和规划</w:t>
      </w:r>
    </w:p>
    <w:p>
      <w:pPr>
        <w:spacing w:line="52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1.企业制定未来5～10年技术创新发展战略情况，及该战略对企业总体发展目标的支撑情况。</w:t>
      </w:r>
    </w:p>
    <w:p>
      <w:pPr>
        <w:spacing w:line="52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2.企业近三年在技术创新方面拟实施的重点举措，包括创新条件建设、创新人才集聚、重点研发项目部署等。</w:t>
      </w:r>
    </w:p>
    <w:p>
      <w:pPr>
        <w:spacing w:line="400" w:lineRule="exact"/>
        <w:jc w:val="center"/>
        <w:rPr>
          <w:rFonts w:ascii="Times New Roman" w:hAnsi="Times New Roman"/>
        </w:rPr>
        <w:sectPr>
          <w:footerReference r:id="rId3" w:type="default"/>
          <w:footerReference r:id="rId4" w:type="even"/>
          <w:pgSz w:w="11907" w:h="16840"/>
          <w:pgMar w:top="1871" w:right="1701" w:bottom="1871" w:left="1531" w:header="851" w:footer="1134" w:gutter="0"/>
          <w:pgNumType w:fmt="numberInDash"/>
          <w:cols w:space="425" w:num="1"/>
          <w:docGrid w:linePitch="441" w:charSpace="-6554"/>
        </w:sectPr>
      </w:pPr>
    </w:p>
    <w:p>
      <w:pPr>
        <w:spacing w:line="400" w:lineRule="exact"/>
        <w:jc w:val="center"/>
        <w:rPr>
          <w:rFonts w:ascii="Times New Roman" w:hAnsi="Times New Roman" w:eastAsia="黑体"/>
          <w:b/>
          <w:sz w:val="28"/>
          <w:szCs w:val="28"/>
        </w:rPr>
      </w:pPr>
    </w:p>
    <w:p>
      <w:pPr>
        <w:spacing w:line="400" w:lineRule="exact"/>
        <w:jc w:val="center"/>
        <w:rPr>
          <w:rFonts w:ascii="Times New Roman" w:hAnsi="Times New Roman" w:eastAsia="黑体"/>
          <w:b/>
          <w:sz w:val="28"/>
          <w:szCs w:val="28"/>
        </w:rPr>
      </w:pPr>
    </w:p>
    <w:p>
      <w:pPr>
        <w:jc w:val="center"/>
        <w:rPr>
          <w:rFonts w:ascii="Times New Roman" w:hAnsi="Times New Roman" w:cs="宋体"/>
          <w:b/>
          <w:sz w:val="36"/>
          <w:szCs w:val="36"/>
        </w:rPr>
      </w:pPr>
      <w:r>
        <w:rPr>
          <w:rFonts w:hint="eastAsia" w:ascii="Times New Roman" w:hAnsi="Times New Roman" w:cs="宋体"/>
          <w:b/>
          <w:sz w:val="36"/>
          <w:szCs w:val="36"/>
        </w:rPr>
        <w:t>申报材料真实性承诺书</w:t>
      </w:r>
      <w:r>
        <w:rPr>
          <w:rFonts w:hint="eastAsia" w:ascii="Times New Roman" w:hAnsi="Times New Roman" w:eastAsia="楷体" w:cs="宋体"/>
          <w:b/>
          <w:sz w:val="36"/>
          <w:szCs w:val="36"/>
        </w:rPr>
        <w:t>（模板）</w:t>
      </w:r>
    </w:p>
    <w:p>
      <w:pPr>
        <w:jc w:val="center"/>
        <w:rPr>
          <w:rFonts w:ascii="Times New Roman" w:hAnsi="Times New Roman"/>
          <w:b/>
          <w:sz w:val="44"/>
          <w:szCs w:val="44"/>
        </w:rPr>
      </w:pPr>
    </w:p>
    <w:p>
      <w:pPr>
        <w:spacing w:line="360" w:lineRule="auto"/>
        <w:ind w:firstLine="600" w:firstLineChars="200"/>
        <w:rPr>
          <w:rFonts w:ascii="Times New Roman" w:hAnsi="Times New Roman" w:eastAsia="仿宋_GB2312" w:cs="宋体"/>
          <w:bCs/>
          <w:kern w:val="0"/>
          <w:sz w:val="30"/>
          <w:szCs w:val="30"/>
        </w:rPr>
      </w:pPr>
      <w:r>
        <w:rPr>
          <w:rFonts w:hint="eastAsia" w:ascii="Times New Roman" w:hAnsi="Times New Roman" w:eastAsia="仿宋_GB2312" w:cs="宋体"/>
          <w:bCs/>
          <w:kern w:val="0"/>
          <w:sz w:val="30"/>
          <w:szCs w:val="30"/>
        </w:rPr>
        <w:t>1、我单位申报企业技术中心提供的所有文件、资料都是真实、完整、有效的，如有不实，愿承担相应的责任；</w:t>
      </w:r>
    </w:p>
    <w:p>
      <w:pPr>
        <w:spacing w:line="360" w:lineRule="auto"/>
        <w:ind w:firstLine="600" w:firstLineChars="200"/>
        <w:rPr>
          <w:rFonts w:ascii="Times New Roman" w:hAnsi="Times New Roman" w:eastAsia="仿宋_GB2312" w:cs="宋体"/>
          <w:bCs/>
          <w:kern w:val="0"/>
          <w:sz w:val="30"/>
          <w:szCs w:val="30"/>
        </w:rPr>
      </w:pPr>
      <w:r>
        <w:rPr>
          <w:rFonts w:hint="eastAsia" w:ascii="Times New Roman" w:hAnsi="Times New Roman" w:eastAsia="仿宋_GB2312" w:cs="宋体"/>
          <w:bCs/>
          <w:kern w:val="0"/>
          <w:sz w:val="30"/>
          <w:szCs w:val="30"/>
        </w:rPr>
        <w:t>2、申报材料提交后，我单位不会以任何形式干预后续进行的项目审查、评审和确定工作；</w:t>
      </w:r>
    </w:p>
    <w:p>
      <w:pPr>
        <w:spacing w:line="360" w:lineRule="auto"/>
        <w:ind w:firstLine="600" w:firstLineChars="200"/>
        <w:rPr>
          <w:rFonts w:ascii="Times New Roman" w:hAnsi="Times New Roman" w:eastAsia="仿宋_GB2312" w:cs="宋体"/>
          <w:bCs/>
          <w:kern w:val="0"/>
          <w:sz w:val="30"/>
          <w:szCs w:val="30"/>
        </w:rPr>
      </w:pPr>
      <w:r>
        <w:rPr>
          <w:rFonts w:hint="eastAsia" w:ascii="Times New Roman" w:hAnsi="Times New Roman" w:eastAsia="仿宋_GB2312" w:cs="宋体"/>
          <w:bCs/>
          <w:kern w:val="0"/>
          <w:sz w:val="30"/>
          <w:szCs w:val="30"/>
        </w:rPr>
        <w:t>3、申报认定后，我单位将按要求认真按《上海市企业技术中心管理办法》履行相关职责，积极推进企业技术创新工作，努力完善企业技术中心体系建设；</w:t>
      </w:r>
    </w:p>
    <w:p>
      <w:pPr>
        <w:spacing w:line="360" w:lineRule="auto"/>
        <w:ind w:firstLine="600" w:firstLineChars="200"/>
        <w:rPr>
          <w:rFonts w:ascii="Times New Roman" w:hAnsi="Times New Roman" w:eastAsia="仿宋_GB2312" w:cs="宋体"/>
          <w:bCs/>
          <w:kern w:val="0"/>
          <w:sz w:val="30"/>
          <w:szCs w:val="30"/>
        </w:rPr>
      </w:pPr>
      <w:r>
        <w:rPr>
          <w:rFonts w:hint="eastAsia" w:ascii="Times New Roman" w:hAnsi="Times New Roman" w:eastAsia="仿宋_GB2312" w:cs="宋体"/>
          <w:bCs/>
          <w:kern w:val="0"/>
          <w:sz w:val="30"/>
          <w:szCs w:val="30"/>
        </w:rPr>
        <w:t>4、配合管理部门做好有关企业技术创新相关的调查、统计、分析、研究和专题活动，推广企业技术中心建设和技术创新工作经验。</w:t>
      </w:r>
    </w:p>
    <w:p>
      <w:pPr>
        <w:spacing w:line="360" w:lineRule="auto"/>
        <w:ind w:firstLine="4500" w:firstLineChars="1500"/>
        <w:rPr>
          <w:rFonts w:ascii="Times New Roman" w:hAnsi="Times New Roman" w:eastAsia="仿宋_GB2312" w:cs="宋体"/>
          <w:bCs/>
          <w:kern w:val="0"/>
          <w:sz w:val="30"/>
          <w:szCs w:val="30"/>
        </w:rPr>
      </w:pPr>
    </w:p>
    <w:p>
      <w:pPr>
        <w:spacing w:line="360" w:lineRule="auto"/>
        <w:ind w:firstLine="4500" w:firstLineChars="1500"/>
        <w:rPr>
          <w:rFonts w:ascii="Times New Roman" w:hAnsi="Times New Roman" w:eastAsia="仿宋_GB2312" w:cs="宋体"/>
          <w:bCs/>
          <w:kern w:val="0"/>
          <w:sz w:val="30"/>
          <w:szCs w:val="30"/>
        </w:rPr>
      </w:pPr>
    </w:p>
    <w:p>
      <w:pPr>
        <w:spacing w:line="360" w:lineRule="auto"/>
        <w:ind w:firstLine="3600" w:firstLineChars="1200"/>
        <w:rPr>
          <w:rFonts w:ascii="Times New Roman" w:hAnsi="Times New Roman" w:eastAsia="仿宋_GB2312" w:cs="宋体"/>
          <w:bCs/>
          <w:kern w:val="0"/>
          <w:sz w:val="30"/>
          <w:szCs w:val="30"/>
        </w:rPr>
      </w:pPr>
      <w:r>
        <w:rPr>
          <w:rFonts w:hint="eastAsia" w:ascii="Times New Roman" w:hAnsi="Times New Roman" w:eastAsia="仿宋_GB2312" w:cs="宋体"/>
          <w:bCs/>
          <w:kern w:val="0"/>
          <w:sz w:val="30"/>
          <w:szCs w:val="30"/>
        </w:rPr>
        <w:t>法定代表人签字：</w:t>
      </w:r>
    </w:p>
    <w:p>
      <w:pPr>
        <w:spacing w:line="360" w:lineRule="auto"/>
        <w:ind w:firstLine="4650" w:firstLineChars="1550"/>
        <w:rPr>
          <w:rFonts w:ascii="Times New Roman" w:hAnsi="Times New Roman" w:eastAsia="仿宋_GB2312" w:cs="宋体"/>
          <w:bCs/>
          <w:kern w:val="0"/>
          <w:sz w:val="30"/>
          <w:szCs w:val="30"/>
        </w:rPr>
      </w:pPr>
      <w:r>
        <w:rPr>
          <w:rFonts w:hint="eastAsia" w:ascii="Times New Roman" w:hAnsi="Times New Roman" w:eastAsia="仿宋_GB2312" w:cs="宋体"/>
          <w:bCs/>
          <w:kern w:val="0"/>
          <w:sz w:val="30"/>
          <w:szCs w:val="30"/>
        </w:rPr>
        <w:t>公章：</w:t>
      </w:r>
    </w:p>
    <w:p>
      <w:pPr>
        <w:spacing w:line="360" w:lineRule="auto"/>
        <w:ind w:firstLine="4650" w:firstLineChars="1550"/>
        <w:rPr>
          <w:rFonts w:ascii="Times New Roman" w:hAnsi="Times New Roman"/>
        </w:rPr>
      </w:pPr>
      <w:r>
        <w:rPr>
          <w:rFonts w:hint="eastAsia" w:ascii="Times New Roman" w:hAnsi="Times New Roman" w:eastAsia="仿宋_GB2312" w:cs="宋体"/>
          <w:bCs/>
          <w:kern w:val="0"/>
          <w:sz w:val="30"/>
          <w:szCs w:val="30"/>
        </w:rPr>
        <w:t>年   月   日</w:t>
      </w:r>
    </w:p>
    <w:p>
      <w:pPr>
        <w:widowControl/>
        <w:jc w:val="left"/>
        <w:rPr>
          <w:rFonts w:ascii="Times New Roman" w:hAnsi="Times New Roman" w:eastAsia="仿宋_GB2312" w:cs="Times New Roman"/>
          <w:color w:val="FF0000"/>
          <w:kern w:val="0"/>
          <w:sz w:val="30"/>
          <w:szCs w:val="30"/>
        </w:rPr>
      </w:pPr>
    </w:p>
    <w:p>
      <w:pPr>
        <w:rPr>
          <w:rFonts w:ascii="Times New Roman" w:hAnsi="Times New Roma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framePr w:wrap="around" w:vAnchor="text" w:hAnchor="margin" w:xAlign="outside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separate"/>
    </w:r>
    <w:r>
      <w:rPr>
        <w:rStyle w:val="17"/>
      </w:rPr>
      <w:t>- 4 -</w:t>
    </w:r>
    <w:r>
      <w:rPr>
        <w:rStyle w:val="17"/>
      </w:rPr>
      <w:fldChar w:fldCharType="end"/>
    </w:r>
  </w:p>
  <w:p>
    <w:pPr>
      <w:pStyle w:val="1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framePr w:wrap="around" w:vAnchor="text" w:hAnchor="margin" w:xAlign="outside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>
    <w:pPr>
      <w:pStyle w:val="1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4272511"/>
      <w:docPartObj>
        <w:docPartGallery w:val="AutoText"/>
      </w:docPartObj>
    </w:sdtPr>
    <w:sdtContent>
      <w:p>
        <w:pPr>
          <w:pStyle w:val="1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9</w:t>
        </w:r>
        <w:r>
          <w:rPr>
            <w:lang w:val="zh-CN"/>
          </w:rPr>
          <w:fldChar w:fldCharType="end"/>
        </w:r>
      </w:p>
    </w:sdtContent>
  </w:sdt>
  <w:p>
    <w:pPr>
      <w:pStyle w:val="1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9E62C6"/>
    <w:multiLevelType w:val="multilevel"/>
    <w:tmpl w:val="039E62C6"/>
    <w:lvl w:ilvl="0" w:tentative="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CD1E29"/>
    <w:multiLevelType w:val="multilevel"/>
    <w:tmpl w:val="20CD1E29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1006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2">
    <w:nsid w:val="255A229A"/>
    <w:multiLevelType w:val="multilevel"/>
    <w:tmpl w:val="255A229A"/>
    <w:lvl w:ilvl="0" w:tentative="0">
      <w:start w:val="1"/>
      <w:numFmt w:val="decimal"/>
      <w:lvlText w:val="%1"/>
      <w:lvlJc w:val="left"/>
      <w:pPr>
        <w:ind w:left="584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CFF"/>
    <w:rsid w:val="00041392"/>
    <w:rsid w:val="000B2D3C"/>
    <w:rsid w:val="00117286"/>
    <w:rsid w:val="001B17A4"/>
    <w:rsid w:val="001B5274"/>
    <w:rsid w:val="001B570C"/>
    <w:rsid w:val="001C4C1C"/>
    <w:rsid w:val="001D08A2"/>
    <w:rsid w:val="00202211"/>
    <w:rsid w:val="0025563C"/>
    <w:rsid w:val="003972EE"/>
    <w:rsid w:val="003A3216"/>
    <w:rsid w:val="003C6DA3"/>
    <w:rsid w:val="003C7D19"/>
    <w:rsid w:val="00411730"/>
    <w:rsid w:val="00411CC2"/>
    <w:rsid w:val="004371D0"/>
    <w:rsid w:val="00494C4F"/>
    <w:rsid w:val="004D5372"/>
    <w:rsid w:val="00507FF4"/>
    <w:rsid w:val="005B5114"/>
    <w:rsid w:val="006540E6"/>
    <w:rsid w:val="006B795E"/>
    <w:rsid w:val="006F68FD"/>
    <w:rsid w:val="0071084F"/>
    <w:rsid w:val="00720463"/>
    <w:rsid w:val="00733758"/>
    <w:rsid w:val="00747369"/>
    <w:rsid w:val="007B7BB3"/>
    <w:rsid w:val="007C169F"/>
    <w:rsid w:val="007F43D0"/>
    <w:rsid w:val="00822A13"/>
    <w:rsid w:val="00833C66"/>
    <w:rsid w:val="00852F3A"/>
    <w:rsid w:val="00853B70"/>
    <w:rsid w:val="008D0CBE"/>
    <w:rsid w:val="00943941"/>
    <w:rsid w:val="009951F0"/>
    <w:rsid w:val="009A3988"/>
    <w:rsid w:val="009D0969"/>
    <w:rsid w:val="009D5C86"/>
    <w:rsid w:val="009F30E3"/>
    <w:rsid w:val="009F5474"/>
    <w:rsid w:val="009F6EA3"/>
    <w:rsid w:val="00A047E7"/>
    <w:rsid w:val="00A17937"/>
    <w:rsid w:val="00A2180A"/>
    <w:rsid w:val="00A47C95"/>
    <w:rsid w:val="00AA1078"/>
    <w:rsid w:val="00AA50F1"/>
    <w:rsid w:val="00AA7A33"/>
    <w:rsid w:val="00C1363F"/>
    <w:rsid w:val="00C36F75"/>
    <w:rsid w:val="00C9164D"/>
    <w:rsid w:val="00CA2412"/>
    <w:rsid w:val="00D128A1"/>
    <w:rsid w:val="00D15851"/>
    <w:rsid w:val="00D63B99"/>
    <w:rsid w:val="00DE21FA"/>
    <w:rsid w:val="00E07D52"/>
    <w:rsid w:val="00E513B5"/>
    <w:rsid w:val="00ED4CFF"/>
    <w:rsid w:val="00F30FDA"/>
    <w:rsid w:val="00FE4430"/>
    <w:rsid w:val="00FF7433"/>
    <w:rsid w:val="AFC7D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2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0"/>
      <w:szCs w:val="32"/>
    </w:rPr>
  </w:style>
  <w:style w:type="paragraph" w:styleId="4">
    <w:name w:val="heading 3"/>
    <w:basedOn w:val="1"/>
    <w:next w:val="1"/>
    <w:link w:val="23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paragraph" w:styleId="5">
    <w:name w:val="heading 4"/>
    <w:basedOn w:val="1"/>
    <w:next w:val="1"/>
    <w:link w:val="24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rFonts w:ascii="Times New Roman" w:hAnsi="Times New Roman" w:eastAsia="宋体" w:cs="Times New Roman"/>
      <w:b/>
      <w:bCs/>
      <w:sz w:val="28"/>
      <w:szCs w:val="28"/>
    </w:rPr>
  </w:style>
  <w:style w:type="paragraph" w:styleId="7">
    <w:name w:val="heading 6"/>
    <w:basedOn w:val="1"/>
    <w:next w:val="1"/>
    <w:link w:val="26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Cambria" w:hAnsi="Cambria" w:eastAsia="宋体" w:cs="Times New Roman"/>
      <w:b/>
      <w:bCs/>
      <w:sz w:val="24"/>
      <w:szCs w:val="24"/>
    </w:rPr>
  </w:style>
  <w:style w:type="paragraph" w:styleId="8">
    <w:name w:val="heading 7"/>
    <w:basedOn w:val="1"/>
    <w:next w:val="1"/>
    <w:link w:val="27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Times New Roman" w:hAnsi="Times New Roman" w:eastAsia="宋体" w:cs="Times New Roman"/>
      <w:b/>
      <w:bCs/>
      <w:sz w:val="24"/>
      <w:szCs w:val="24"/>
    </w:rPr>
  </w:style>
  <w:style w:type="paragraph" w:styleId="9">
    <w:name w:val="heading 8"/>
    <w:basedOn w:val="1"/>
    <w:next w:val="1"/>
    <w:link w:val="28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Cambria" w:hAnsi="Cambria" w:eastAsia="宋体" w:cs="Times New Roman"/>
      <w:sz w:val="24"/>
      <w:szCs w:val="24"/>
    </w:rPr>
  </w:style>
  <w:style w:type="paragraph" w:styleId="10">
    <w:name w:val="heading 9"/>
    <w:basedOn w:val="1"/>
    <w:next w:val="1"/>
    <w:link w:val="29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Cambria" w:hAnsi="Cambria" w:eastAsia="宋体" w:cs="Times New Roman"/>
      <w:szCs w:val="21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0"/>
    <w:rPr>
      <w:rFonts w:ascii="Cambria" w:hAnsi="Cambria" w:eastAsia="黑体" w:cs="Times New Roman"/>
      <w:sz w:val="20"/>
      <w:szCs w:val="20"/>
    </w:rPr>
  </w:style>
  <w:style w:type="paragraph" w:styleId="12">
    <w:name w:val="Balloon Text"/>
    <w:basedOn w:val="1"/>
    <w:link w:val="20"/>
    <w:semiHidden/>
    <w:unhideWhenUsed/>
    <w:uiPriority w:val="99"/>
    <w:rPr>
      <w:sz w:val="18"/>
      <w:szCs w:val="18"/>
    </w:rPr>
  </w:style>
  <w:style w:type="paragraph" w:styleId="13">
    <w:name w:val="footer"/>
    <w:basedOn w:val="1"/>
    <w:link w:val="18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7">
    <w:name w:val="page number"/>
    <w:basedOn w:val="16"/>
    <w:qFormat/>
    <w:uiPriority w:val="0"/>
  </w:style>
  <w:style w:type="character" w:customStyle="1" w:styleId="18">
    <w:name w:val="页脚 Char"/>
    <w:basedOn w:val="16"/>
    <w:link w:val="13"/>
    <w:qFormat/>
    <w:uiPriority w:val="0"/>
    <w:rPr>
      <w:sz w:val="18"/>
      <w:szCs w:val="18"/>
    </w:rPr>
  </w:style>
  <w:style w:type="character" w:customStyle="1" w:styleId="19">
    <w:name w:val="页眉 Char"/>
    <w:basedOn w:val="16"/>
    <w:link w:val="14"/>
    <w:qFormat/>
    <w:uiPriority w:val="99"/>
    <w:rPr>
      <w:sz w:val="18"/>
      <w:szCs w:val="18"/>
    </w:rPr>
  </w:style>
  <w:style w:type="character" w:customStyle="1" w:styleId="20">
    <w:name w:val="批注框文本 Char"/>
    <w:basedOn w:val="16"/>
    <w:link w:val="12"/>
    <w:semiHidden/>
    <w:uiPriority w:val="99"/>
    <w:rPr>
      <w:sz w:val="18"/>
      <w:szCs w:val="18"/>
    </w:rPr>
  </w:style>
  <w:style w:type="character" w:customStyle="1" w:styleId="21">
    <w:name w:val="标题 1 Char"/>
    <w:basedOn w:val="16"/>
    <w:link w:val="2"/>
    <w:qFormat/>
    <w:uiPriority w:val="0"/>
    <w:rPr>
      <w:rFonts w:ascii="Times New Roman" w:hAnsi="Times New Roman" w:eastAsia="宋体" w:cs="Times New Roman"/>
      <w:b/>
      <w:bCs/>
      <w:kern w:val="44"/>
      <w:sz w:val="32"/>
      <w:szCs w:val="44"/>
    </w:rPr>
  </w:style>
  <w:style w:type="character" w:customStyle="1" w:styleId="22">
    <w:name w:val="标题 2 Char"/>
    <w:basedOn w:val="16"/>
    <w:link w:val="3"/>
    <w:qFormat/>
    <w:uiPriority w:val="0"/>
    <w:rPr>
      <w:rFonts w:ascii="Cambria" w:hAnsi="Cambria" w:eastAsia="宋体" w:cs="Times New Roman"/>
      <w:b/>
      <w:bCs/>
      <w:sz w:val="30"/>
      <w:szCs w:val="32"/>
    </w:rPr>
  </w:style>
  <w:style w:type="character" w:customStyle="1" w:styleId="23">
    <w:name w:val="标题 3 Char"/>
    <w:basedOn w:val="16"/>
    <w:link w:val="4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24">
    <w:name w:val="标题 4 Char"/>
    <w:basedOn w:val="16"/>
    <w:link w:val="5"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character" w:customStyle="1" w:styleId="25">
    <w:name w:val="标题 5 Char"/>
    <w:basedOn w:val="16"/>
    <w:link w:val="6"/>
    <w:semiHidden/>
    <w:qFormat/>
    <w:uiPriority w:val="0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26">
    <w:name w:val="标题 6 Char"/>
    <w:basedOn w:val="16"/>
    <w:link w:val="7"/>
    <w:semiHidden/>
    <w:qFormat/>
    <w:uiPriority w:val="0"/>
    <w:rPr>
      <w:rFonts w:ascii="Cambria" w:hAnsi="Cambria" w:eastAsia="宋体" w:cs="Times New Roman"/>
      <w:b/>
      <w:bCs/>
      <w:sz w:val="24"/>
      <w:szCs w:val="24"/>
    </w:rPr>
  </w:style>
  <w:style w:type="character" w:customStyle="1" w:styleId="27">
    <w:name w:val="标题 7 Char"/>
    <w:basedOn w:val="16"/>
    <w:link w:val="8"/>
    <w:semiHidden/>
    <w:qFormat/>
    <w:uiPriority w:val="0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28">
    <w:name w:val="标题 8 Char"/>
    <w:basedOn w:val="16"/>
    <w:link w:val="9"/>
    <w:semiHidden/>
    <w:qFormat/>
    <w:uiPriority w:val="0"/>
    <w:rPr>
      <w:rFonts w:ascii="Cambria" w:hAnsi="Cambria" w:eastAsia="宋体" w:cs="Times New Roman"/>
      <w:sz w:val="24"/>
      <w:szCs w:val="24"/>
    </w:rPr>
  </w:style>
  <w:style w:type="character" w:customStyle="1" w:styleId="29">
    <w:name w:val="标题 9 Char"/>
    <w:basedOn w:val="16"/>
    <w:link w:val="10"/>
    <w:semiHidden/>
    <w:qFormat/>
    <w:uiPriority w:val="0"/>
    <w:rPr>
      <w:rFonts w:ascii="Cambria" w:hAnsi="Cambria" w:eastAsia="宋体" w:cs="Times New Roman"/>
      <w:szCs w:val="21"/>
    </w:rPr>
  </w:style>
  <w:style w:type="paragraph" w:styleId="3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550</Words>
  <Characters>3139</Characters>
  <Lines>26</Lines>
  <Paragraphs>7</Paragraphs>
  <TotalTime>39</TotalTime>
  <ScaleCrop>false</ScaleCrop>
  <LinksUpToDate>false</LinksUpToDate>
  <CharactersWithSpaces>3682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2023-04-13T16:15:00Z</dcterms:created>
  <dc:creator>gecq</dc:creator>
  <cp:lastModifiedBy>user</cp:lastModifiedBy>
  <dcterms:modified xsi:type="dcterms:W3CDTF">2025-04-21T10:11:18Z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E991C0A35E07B52446A90568413A9EBD</vt:lpwstr>
  </property>
</Properties>
</file>