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 w:cstheme="minorEastAsia"/>
          <w:sz w:val="44"/>
          <w:szCs w:val="44"/>
        </w:rPr>
      </w:pPr>
    </w:p>
    <w:p>
      <w:pPr>
        <w:rPr>
          <w:rFonts w:asciiTheme="minorEastAsia" w:hAnsiTheme="minorEastAsia" w:cstheme="minorEastAsia"/>
          <w:sz w:val="44"/>
          <w:szCs w:val="44"/>
        </w:rPr>
      </w:pPr>
    </w:p>
    <w:p>
      <w:pPr>
        <w:jc w:val="center"/>
        <w:rPr>
          <w:rFonts w:ascii="宋体" w:hAnsi="宋体" w:eastAsia="宋体" w:cs="宋体"/>
          <w:sz w:val="44"/>
          <w:szCs w:val="44"/>
          <w:shd w:val="clear" w:color="auto" w:fill="FFFFFF"/>
        </w:rPr>
      </w:pPr>
      <w:r>
        <w:rPr>
          <w:rFonts w:hint="eastAsia" w:ascii="宋体" w:hAnsi="宋体" w:eastAsia="宋体" w:cs="宋体"/>
          <w:sz w:val="44"/>
          <w:szCs w:val="44"/>
          <w:shd w:val="clear" w:color="auto" w:fill="FFFFFF"/>
        </w:rPr>
        <w:t>上海市市容环境卫生责任区管理办法</w:t>
      </w:r>
    </w:p>
    <w:p>
      <w:pPr>
        <w:ind w:firstLine="640" w:firstLineChars="200"/>
        <w:rPr>
          <w:rFonts w:ascii="楷体_GB2312" w:hAnsi="楷体_GB2312" w:eastAsia="楷体_GB2312" w:cs="楷体_GB2312"/>
          <w:color w:val="333333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sz w:val="32"/>
          <w:szCs w:val="32"/>
          <w:vertAlign w:val="baseline"/>
          <w:lang w:val="en-US" w:eastAsia="zh-CN"/>
        </w:rPr>
        <w:t xml:space="preserve">（2014年12月5日上海市人民政府令第24号公布  </w:t>
      </w:r>
      <w:r>
        <w:rPr>
          <w:rFonts w:hint="eastAsia" w:ascii="楷体_GB2312" w:hAnsi="楷体_GB2312" w:eastAsia="楷体_GB2312" w:cs="楷体_GB2312"/>
          <w:spacing w:val="0"/>
          <w:sz w:val="32"/>
          <w:szCs w:val="32"/>
        </w:rPr>
        <w:t>根据2023年</w:t>
      </w:r>
      <w:r>
        <w:rPr>
          <w:rFonts w:hint="eastAsia" w:ascii="楷体_GB2312" w:hAnsi="楷体_GB2312" w:eastAsia="楷体_GB2312" w:cs="楷体_GB2312"/>
          <w:spacing w:val="0"/>
          <w:sz w:val="32"/>
          <w:szCs w:val="32"/>
          <w:lang w:val="en-US" w:eastAsia="zh-CN"/>
        </w:rPr>
        <w:t>12</w:t>
      </w:r>
      <w:r>
        <w:rPr>
          <w:rFonts w:hint="eastAsia" w:ascii="楷体_GB2312" w:hAnsi="楷体_GB2312" w:eastAsia="楷体_GB2312" w:cs="楷体_GB2312"/>
          <w:spacing w:val="0"/>
          <w:sz w:val="32"/>
          <w:szCs w:val="32"/>
        </w:rPr>
        <w:t>月</w:t>
      </w:r>
      <w:r>
        <w:rPr>
          <w:rFonts w:hint="eastAsia" w:ascii="楷体_GB2312" w:hAnsi="楷体_GB2312" w:eastAsia="楷体_GB2312" w:cs="楷体_GB2312"/>
          <w:spacing w:val="0"/>
          <w:sz w:val="32"/>
          <w:szCs w:val="32"/>
          <w:lang w:val="en-US" w:eastAsia="zh-CN"/>
        </w:rPr>
        <w:t>5</w:t>
      </w:r>
      <w:r>
        <w:rPr>
          <w:rFonts w:hint="eastAsia" w:ascii="楷体_GB2312" w:hAnsi="楷体_GB2312" w:eastAsia="楷体_GB2312" w:cs="楷体_GB2312"/>
          <w:spacing w:val="0"/>
          <w:sz w:val="32"/>
          <w:szCs w:val="32"/>
        </w:rPr>
        <w:t>日上海市人民政府令第</w:t>
      </w:r>
      <w:r>
        <w:rPr>
          <w:rFonts w:hint="eastAsia" w:ascii="楷体_GB2312" w:hAnsi="楷体_GB2312" w:eastAsia="楷体_GB2312" w:cs="楷体_GB2312"/>
          <w:spacing w:val="0"/>
          <w:sz w:val="32"/>
          <w:szCs w:val="32"/>
          <w:lang w:val="en-US" w:eastAsia="zh-CN"/>
        </w:rPr>
        <w:t>7</w:t>
      </w:r>
      <w:r>
        <w:rPr>
          <w:rFonts w:hint="eastAsia" w:ascii="楷体_GB2312" w:hAnsi="楷体_GB2312" w:eastAsia="楷体_GB2312" w:cs="楷体_GB2312"/>
          <w:spacing w:val="0"/>
          <w:sz w:val="32"/>
          <w:szCs w:val="32"/>
        </w:rPr>
        <w:t>号修正</w:t>
      </w:r>
      <w:r>
        <w:rPr>
          <w:rFonts w:hint="eastAsia" w:ascii="楷体_GB2312" w:hAnsi="楷体_GB2312" w:eastAsia="楷体_GB2312" w:cs="楷体_GB2312"/>
          <w:sz w:val="32"/>
          <w:szCs w:val="32"/>
          <w:vertAlign w:val="baseline"/>
          <w:lang w:val="en-US" w:eastAsia="zh-CN"/>
        </w:rPr>
        <w:t>）</w:t>
      </w:r>
      <w:bookmarkStart w:id="0" w:name="_GoBack"/>
      <w:bookmarkEnd w:id="0"/>
    </w:p>
    <w:p>
      <w:pPr>
        <w:rPr>
          <w:rFonts w:ascii="宋体" w:hAnsi="宋体" w:eastAsia="宋体" w:cs="宋体"/>
          <w:color w:val="333333"/>
          <w:sz w:val="36"/>
          <w:szCs w:val="36"/>
          <w:shd w:val="clear" w:color="auto" w:fill="FFFFFF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color w:val="000000"/>
          <w:sz w:val="32"/>
          <w:szCs w:val="32"/>
          <w:highlight w:val="none"/>
        </w:rPr>
        <w:t>第一条</w:t>
      </w:r>
      <w:r>
        <w:rPr>
          <w:rFonts w:hint="eastAsia" w:ascii="黑体" w:hAnsi="黑体" w:eastAsia="仿宋_GB2312" w:cs="宋体"/>
          <w:color w:val="000000"/>
          <w:sz w:val="32"/>
          <w:szCs w:val="32"/>
          <w:highlight w:val="none"/>
        </w:rPr>
        <w:t>（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目的和依据）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为了加强本市市容环境卫生责任区管理，维护市容环境卫生整洁，根据《城市市容和环境卫生管理条例》《上海市市容环境卫生管理条例》，制定本办法。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color w:val="000000"/>
          <w:sz w:val="32"/>
          <w:szCs w:val="32"/>
          <w:highlight w:val="none"/>
        </w:rPr>
        <w:t>第二条</w:t>
      </w:r>
      <w:r>
        <w:rPr>
          <w:rFonts w:hint="eastAsia" w:ascii="黑体" w:hAnsi="黑体" w:eastAsia="仿宋_GB2312" w:cs="宋体"/>
          <w:color w:val="000000"/>
          <w:sz w:val="32"/>
          <w:szCs w:val="32"/>
          <w:highlight w:val="none"/>
        </w:rPr>
        <w:t>（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管理部门）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市绿化市容</w:t>
      </w:r>
      <w:r>
        <w:rPr>
          <w:rFonts w:hint="eastAsia" w:ascii="仿宋_GB2312" w:hAnsi="宋体" w:eastAsia="仿宋_GB2312" w:cs="宋体"/>
          <w:strike w:val="0"/>
          <w:dstrike w:val="0"/>
          <w:color w:val="000000"/>
          <w:sz w:val="32"/>
          <w:szCs w:val="32"/>
          <w:highlight w:val="none"/>
        </w:rPr>
        <w:t>行政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管理部门是本市市容环境卫生责任区</w:t>
      </w:r>
      <w:r>
        <w:rPr>
          <w:rFonts w:ascii="仿宋_GB2312" w:hAnsi="宋体" w:eastAsia="仿宋_GB2312" w:cs="宋体"/>
          <w:color w:val="000000"/>
          <w:sz w:val="32"/>
          <w:szCs w:val="32"/>
          <w:highlight w:val="none"/>
        </w:rPr>
        <w:t>(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以下简称“责任区”</w:t>
      </w:r>
      <w:r>
        <w:rPr>
          <w:rFonts w:ascii="仿宋_GB2312" w:hAnsi="宋体" w:eastAsia="仿宋_GB2312" w:cs="宋体"/>
          <w:color w:val="000000"/>
          <w:sz w:val="32"/>
          <w:szCs w:val="32"/>
          <w:highlight w:val="none"/>
        </w:rPr>
        <w:t>)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工作的主管部门，主要履行以下职责：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（一）组织制定本市责任区管理的相关政策、标准与指导意见；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（二）组织检查、考核各区责任区市容环境卫生状况；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（三）协调有关行政管理部门，将责任要求纳入行业管理的有关事项。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本市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val="en-US" w:eastAsia="zh-CN"/>
        </w:rPr>
        <w:t>市场监管、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商务、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val="en-US" w:eastAsia="zh-CN"/>
        </w:rPr>
        <w:t>药品监管、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房屋管理、经济信息化、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val="en-US" w:eastAsia="zh-CN"/>
        </w:rPr>
        <w:t>住房城乡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建设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val="en-US" w:eastAsia="zh-CN"/>
        </w:rPr>
        <w:t>管理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、交通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val="en-US" w:eastAsia="zh-CN"/>
        </w:rPr>
        <w:t>卫生健康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、教育、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val="en-US" w:eastAsia="zh-CN"/>
        </w:rPr>
        <w:t>文化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旅游等有关行政管理部门按照各自职责，协同实施本办法。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color w:val="000000"/>
          <w:sz w:val="32"/>
          <w:szCs w:val="32"/>
          <w:highlight w:val="none"/>
        </w:rPr>
        <w:t>第三条</w:t>
      </w:r>
      <w:r>
        <w:rPr>
          <w:rFonts w:hint="eastAsia" w:ascii="黑体" w:hAnsi="黑体" w:eastAsia="仿宋_GB2312" w:cs="宋体"/>
          <w:color w:val="000000"/>
          <w:sz w:val="32"/>
          <w:szCs w:val="32"/>
          <w:highlight w:val="none"/>
        </w:rPr>
        <w:t>（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区和街镇管理职责）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区人民政府负责本辖区内责任区管理相关事项的综合协调。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区绿化市容行政管理部门负责本辖区内责任区的监督管理，主要履行以下职责：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（一）布置、落实本辖区内的责任区工作；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（二）开展责任区相关宣传、动员、培训、监督、检查工作；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（三）指导镇（乡）人民政府、街道办事处推进责任区自律管理工作。镇（乡）人民政府、街道办事处负责组织本辖区内的相关单位、个人落实责任区制度，主要履行以下职责：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（一）落实具体责任人、责任区范围；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（二）推进建立责任区自律管理机制；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（三）引入社会第三方参与责任区相关工作。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color w:val="000000"/>
          <w:sz w:val="32"/>
          <w:szCs w:val="32"/>
          <w:highlight w:val="none"/>
        </w:rPr>
        <w:t>第四条</w:t>
      </w:r>
      <w:r>
        <w:rPr>
          <w:rFonts w:hint="eastAsia" w:ascii="黑体" w:hAnsi="黑体" w:eastAsia="仿宋_GB2312" w:cs="宋体"/>
          <w:color w:val="000000"/>
          <w:sz w:val="32"/>
          <w:szCs w:val="32"/>
          <w:highlight w:val="none"/>
        </w:rPr>
        <w:t>（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责任人确定及责任区范围划分）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责任人按照《上海市市容环境卫生管理条例》的相关规定确定。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本市陆域责任区范围的划分</w:t>
      </w:r>
      <w:r>
        <w:rPr>
          <w:rFonts w:ascii="仿宋_GB2312" w:hAnsi="宋体" w:eastAsia="仿宋_GB2312" w:cs="宋体"/>
          <w:color w:val="000000"/>
          <w:sz w:val="32"/>
          <w:szCs w:val="32"/>
          <w:highlight w:val="none"/>
        </w:rPr>
        <w:t>，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遵循下列基本规定：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实行物业管理的居住区的责任区范围，为其物业管理区域外侧至人行道外沿；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（二）轨道交通、隧道、高架道路、公路、铁路的责任区范围</w:t>
      </w:r>
      <w:r>
        <w:rPr>
          <w:rFonts w:ascii="仿宋_GB2312" w:hAnsi="宋体" w:eastAsia="仿宋_GB2312" w:cs="宋体"/>
          <w:color w:val="000000"/>
          <w:sz w:val="32"/>
          <w:szCs w:val="32"/>
          <w:highlight w:val="none"/>
        </w:rPr>
        <w:t>，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为其出入口向外延伸的一定范围以及建筑物、构筑物外侧；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（三）文化、体育、娱乐、游览、</w:t>
      </w:r>
      <w:r>
        <w:rPr>
          <w:rFonts w:hint="eastAsia" w:ascii="仿宋_GB2312" w:hAnsi="宋体" w:eastAsia="仿宋_GB2312" w:cs="宋体"/>
          <w:strike w:val="0"/>
          <w:dstrike w:val="0"/>
          <w:color w:val="000000"/>
          <w:sz w:val="32"/>
          <w:szCs w:val="32"/>
          <w:highlight w:val="none"/>
        </w:rPr>
        <w:t>公园、公共绿地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、机场、车站</w:t>
      </w:r>
      <w:r>
        <w:rPr>
          <w:rFonts w:hint="eastAsia" w:ascii="仿宋_GB2312" w:hAnsi="宋体" w:eastAsia="仿宋_GB2312" w:cs="宋体"/>
          <w:strike w:val="0"/>
          <w:dstrike w:val="0"/>
          <w:color w:val="000000"/>
          <w:sz w:val="32"/>
          <w:szCs w:val="32"/>
          <w:highlight w:val="none"/>
        </w:rPr>
        <w:t>、码头</w:t>
      </w:r>
      <w:r>
        <w:rPr>
          <w:rFonts w:hint="eastAsia" w:ascii="仿宋_GB2312" w:hAnsi="宋体" w:eastAsia="仿宋_GB2312" w:cs="宋体"/>
          <w:strike w:val="0"/>
          <w:color w:val="000000"/>
          <w:sz w:val="32"/>
          <w:szCs w:val="32"/>
          <w:highlight w:val="none"/>
        </w:rPr>
        <w:t>等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公共场所的责任区范围</w:t>
      </w:r>
      <w:r>
        <w:rPr>
          <w:rFonts w:ascii="仿宋_GB2312" w:hAnsi="宋体" w:eastAsia="仿宋_GB2312" w:cs="宋体"/>
          <w:color w:val="000000"/>
          <w:sz w:val="32"/>
          <w:szCs w:val="32"/>
          <w:highlight w:val="none"/>
        </w:rPr>
        <w:t>，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为该公共场所区域外侧至人行道外沿；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（四）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val="en-US" w:eastAsia="zh-CN"/>
        </w:rPr>
        <w:t>农贸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市场、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val="en-US" w:eastAsia="zh-CN"/>
        </w:rPr>
        <w:t>会展场馆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、商场、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val="en-US" w:eastAsia="zh-CN"/>
        </w:rPr>
        <w:t>超市、餐饮、宾馆、沿街商户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、施工工地、待建地块等场所的责任区范围，为其经营、使用区域外侧至人行道外沿；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（五）机关、团体、学校、部队、企事业等单位的责任区范围，为其建筑物、构筑物外侧至人行道外沿；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（六）保税区、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val="en-US" w:eastAsia="zh-CN"/>
        </w:rPr>
        <w:t>高新技术产业园区、工业园区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和经济开发区的责任区范围，为其所辖区域的公共区域。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市绿化市容行政管理部门应当按照前款规定，制定本市责任区范围的具体划分标准，并向社会公布。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按照第一款、第二款规定不能确定责任区范围的，镇（乡）人民政府、街道办事处应当根据实际情况，提出划分建议，报所在地区绿化市容行政管理部门确定。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trike w:val="0"/>
          <w:dstrike w:val="0"/>
          <w:color w:val="000000"/>
          <w:sz w:val="32"/>
          <w:szCs w:val="32"/>
          <w:highlight w:val="none"/>
        </w:rPr>
        <w:t>行政辖区的接壤地区责任区范围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不清的，由市绿化市容行政管理部门予以确定。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color w:val="000000"/>
          <w:sz w:val="32"/>
          <w:szCs w:val="32"/>
          <w:highlight w:val="none"/>
        </w:rPr>
        <w:t>第五条</w:t>
      </w:r>
      <w:r>
        <w:rPr>
          <w:rFonts w:hint="eastAsia" w:ascii="黑体" w:hAnsi="黑体" w:eastAsia="仿宋_GB2312" w:cs="宋体"/>
          <w:color w:val="000000"/>
          <w:sz w:val="32"/>
          <w:szCs w:val="32"/>
          <w:highlight w:val="none"/>
        </w:rPr>
        <w:t>（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责任要求）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按照《上海市市容环境卫生管理条例》的相关规定，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val="en-US" w:eastAsia="zh-CN"/>
        </w:rPr>
        <w:t>陆域责任区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的责任要求确定如下：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（一）保持市容整洁，无乱设摊、乱搭建、乱张贴、乱涂写、乱刻画、乱吊挂、乱堆放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val="en-US" w:eastAsia="zh-CN"/>
        </w:rPr>
        <w:t>乱停非机动车，无影响通行的积雪残冰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（二）保持环境卫生整洁，无暴露垃圾、粪便、污水</w:t>
      </w:r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污迹</w:t>
      </w:r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责任人对责任区内违反市容环境卫生管理规定的行为，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val="en-US" w:eastAsia="zh-CN"/>
        </w:rPr>
        <w:t>应当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予以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val="en-US" w:eastAsia="zh-CN"/>
        </w:rPr>
        <w:t>劝阻、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制止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val="en-US" w:eastAsia="zh-CN"/>
        </w:rPr>
        <w:t>劝阻、制止无效的，向绿化市容行政管理部门、城管执法部门或者镇（乡）人民政府、街道办事处报告。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color w:val="000000"/>
          <w:sz w:val="32"/>
          <w:szCs w:val="32"/>
          <w:highlight w:val="none"/>
        </w:rPr>
        <w:t>第六条</w:t>
      </w:r>
      <w:r>
        <w:rPr>
          <w:rFonts w:hint="eastAsia" w:ascii="黑体" w:hAnsi="黑体" w:eastAsia="仿宋_GB2312" w:cs="宋体"/>
          <w:color w:val="000000"/>
          <w:sz w:val="32"/>
          <w:szCs w:val="32"/>
          <w:highlight w:val="none"/>
        </w:rPr>
        <w:t>（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公共设施保洁）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邮政、供水、供电、电信、交通等公共设施的产权单位应当按照城市容貌标准的要求，做好公共设施保洁工作。责任人发现责任区内的上述公共设施不符合要求的，应当向区绿化市容行政管理部门报告。区绿化市容行政管理部门应当要求公共设施的产权单位及时处理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color w:val="000000"/>
          <w:sz w:val="32"/>
          <w:szCs w:val="32"/>
          <w:highlight w:val="none"/>
        </w:rPr>
        <w:t>第七条</w:t>
      </w:r>
      <w:r>
        <w:rPr>
          <w:rFonts w:hint="eastAsia" w:ascii="黑体" w:hAnsi="黑体" w:eastAsia="仿宋_GB2312" w:cs="宋体"/>
          <w:color w:val="000000"/>
          <w:sz w:val="32"/>
          <w:szCs w:val="32"/>
          <w:highlight w:val="none"/>
        </w:rPr>
        <w:t>（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责任告知书）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区绿化市容行政管理部门应当制作《上海市市容环境卫生责任区责任告知书》（以下简称《责任告知书》）。《责任告知书》应当载明责任人、具体责任区范围、责任要求以及相应的法律责任等内容。《责任告知书》由镇（乡）人民政府、街道办事处向本辖区内的责任人发放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责任人应当将《责任告知书》在其办公或者经营场所的醒目位置公示，并保持整洁、完好。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《责任告知书》示范文本由市绿化市容行政管理部门制定。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color w:val="000000"/>
          <w:sz w:val="32"/>
          <w:szCs w:val="32"/>
          <w:highlight w:val="none"/>
        </w:rPr>
        <w:t>第八条</w:t>
      </w:r>
      <w:r>
        <w:rPr>
          <w:rFonts w:hint="eastAsia" w:ascii="黑体" w:hAnsi="黑体" w:eastAsia="仿宋_GB2312" w:cs="宋体"/>
          <w:color w:val="000000"/>
          <w:sz w:val="32"/>
          <w:szCs w:val="32"/>
          <w:highlight w:val="none"/>
        </w:rPr>
        <w:t>（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责任人信息档案）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镇（乡）人民政府、街道办事处应当建立本辖区责任人信息档案，及时记录和更新责任人名称、具体责任区范围、责任人经营范围、责任要求履行情况等基本信息。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color w:val="000000"/>
          <w:sz w:val="32"/>
          <w:szCs w:val="32"/>
          <w:highlight w:val="none"/>
        </w:rPr>
        <w:t>第九条</w:t>
      </w:r>
      <w:r>
        <w:rPr>
          <w:rFonts w:hint="eastAsia" w:ascii="黑体" w:hAnsi="黑体" w:eastAsia="仿宋_GB2312" w:cs="宋体"/>
          <w:color w:val="000000"/>
          <w:sz w:val="32"/>
          <w:szCs w:val="32"/>
          <w:highlight w:val="none"/>
        </w:rPr>
        <w:t>（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自律管理机制）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本市鼓励镇（乡）人民政府、街道办事处所辖一定区域内的责任人成立责任区自律组织，对履行责任要求实行自我管理。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color w:val="000000"/>
          <w:sz w:val="32"/>
          <w:szCs w:val="32"/>
          <w:highlight w:val="none"/>
        </w:rPr>
        <w:t>第十条</w:t>
      </w:r>
      <w:r>
        <w:rPr>
          <w:rFonts w:hint="eastAsia" w:ascii="黑体" w:hAnsi="黑体" w:eastAsia="仿宋_GB2312" w:cs="宋体"/>
          <w:color w:val="000000"/>
          <w:sz w:val="32"/>
          <w:szCs w:val="32"/>
          <w:highlight w:val="none"/>
        </w:rPr>
        <w:t>（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自律性规约）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责任区自律组织应当制定自律性规约，明确责任区自律组织的组成、具体形式、责任人履行的具体责任要求和责任人履行情况的评价机制等事项。其中，自律性规约约定的具体责任要求可以在本办法第五条</w:t>
      </w:r>
      <w:r>
        <w:rPr>
          <w:rFonts w:hint="eastAsia" w:ascii="仿宋_GB2312" w:hAnsi="宋体" w:eastAsia="仿宋_GB2312" w:cs="宋体"/>
          <w:strike w:val="0"/>
          <w:dstrike w:val="0"/>
          <w:color w:val="000000"/>
          <w:sz w:val="32"/>
          <w:szCs w:val="32"/>
          <w:highlight w:val="none"/>
        </w:rPr>
        <w:t>第一款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规定的基础上，增加其他市容环境卫生责任等要求。参加责任区自律组织的责任人应当遵守自律性规约的约定。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color w:val="000000"/>
          <w:sz w:val="32"/>
          <w:szCs w:val="32"/>
          <w:highlight w:val="none"/>
        </w:rPr>
        <w:t>第十一条</w:t>
      </w:r>
      <w:r>
        <w:rPr>
          <w:rFonts w:hint="eastAsia" w:ascii="黑体" w:hAnsi="黑体" w:eastAsia="仿宋_GB2312" w:cs="宋体"/>
          <w:color w:val="000000"/>
          <w:sz w:val="32"/>
          <w:szCs w:val="32"/>
          <w:highlight w:val="none"/>
        </w:rPr>
        <w:t>（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政府推进自律）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镇（乡）人民政府、街道办事处应当根据本辖区实际情况，推进实施责任区自律管理，做好以下具体工作：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（一）引导本辖区一定区域内的责任人成立责任区自律组织，或者依托现有的社区自治组织，将责任要求纳入社区自治组织的相关规范；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（二）对自律性规约的制订提供指导服务；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（三）制定相关配套措施</w:t>
      </w:r>
      <w:r>
        <w:rPr>
          <w:rFonts w:ascii="仿宋_GB2312" w:hAnsi="宋体" w:eastAsia="仿宋_GB2312" w:cs="宋体"/>
          <w:color w:val="000000"/>
          <w:sz w:val="32"/>
          <w:szCs w:val="32"/>
          <w:highlight w:val="none"/>
        </w:rPr>
        <w:t>，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激励参加责任区自律组织的责任人参与市容环境卫生相关工作；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（四）其他有利于推进责任区自律管理的服务工作。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color w:val="000000"/>
          <w:sz w:val="32"/>
          <w:szCs w:val="32"/>
          <w:highlight w:val="none"/>
        </w:rPr>
        <w:t>第十二条</w:t>
      </w:r>
      <w:r>
        <w:rPr>
          <w:rFonts w:hint="eastAsia" w:ascii="黑体" w:hAnsi="黑体" w:eastAsia="仿宋_GB2312" w:cs="宋体"/>
          <w:color w:val="000000"/>
          <w:sz w:val="32"/>
          <w:szCs w:val="32"/>
          <w:highlight w:val="none"/>
        </w:rPr>
        <w:t>（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测评）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镇（乡）人民政府、街道办事处应当对责任人履行责任要求的情况进行测评，并公布测评结果；测评时，应当听取公众意见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镇（乡）人民政府、街道办事处可以对自觉履行责任要求的责任人给予奖励；测评结果应当作为实施奖励的依据之一。镇（乡）人民政府、街道办事处可以通过购买服务的方式，委托社会组织开展相关工作。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color w:val="000000"/>
          <w:sz w:val="32"/>
          <w:szCs w:val="32"/>
          <w:highlight w:val="none"/>
        </w:rPr>
        <w:t>第十三条</w:t>
      </w:r>
      <w:r>
        <w:rPr>
          <w:rFonts w:hint="eastAsia" w:ascii="黑体" w:hAnsi="黑体" w:eastAsia="仿宋_GB2312" w:cs="宋体"/>
          <w:color w:val="000000"/>
          <w:sz w:val="32"/>
          <w:szCs w:val="32"/>
          <w:highlight w:val="none"/>
        </w:rPr>
        <w:t>（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合同指导）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镇（乡）人民政府、街道办事处应当指导居住区、商业办公楼等区域的业主在签订物业服务、商铺租赁、单位装饰装修等合同时，将责任要求纳入合同内容。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color w:val="000000"/>
          <w:sz w:val="32"/>
          <w:szCs w:val="32"/>
          <w:highlight w:val="none"/>
        </w:rPr>
        <w:t>第十四条</w:t>
      </w:r>
      <w:r>
        <w:rPr>
          <w:rFonts w:hint="eastAsia" w:ascii="黑体" w:hAnsi="黑体" w:eastAsia="仿宋_GB2312" w:cs="宋体"/>
          <w:color w:val="000000"/>
          <w:sz w:val="32"/>
          <w:szCs w:val="32"/>
          <w:highlight w:val="none"/>
        </w:rPr>
        <w:t>（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行业指导和单位示范）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市商务、房屋管理、经济信息化、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val="en-US" w:eastAsia="zh-CN"/>
        </w:rPr>
        <w:t>住房城乡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建设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val="en-US" w:eastAsia="zh-CN"/>
        </w:rPr>
        <w:t>管理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、交通、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val="en-US" w:eastAsia="zh-CN"/>
        </w:rPr>
        <w:t>卫生健康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、教育、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val="en-US" w:eastAsia="zh-CN"/>
        </w:rPr>
        <w:t>文化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旅游等有关行政管理部门应当督促本行业单位遵守责任要求。相关行业协会应当将责任要求纳入本行业规范，并督促会员单位遵守责任要求。国家机关、事业单位和国有企业应当在执行责任区制度的过程中，发挥示范带头作用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color w:val="000000"/>
          <w:sz w:val="32"/>
          <w:szCs w:val="32"/>
          <w:highlight w:val="none"/>
        </w:rPr>
        <w:t>第十五条</w:t>
      </w:r>
      <w:r>
        <w:rPr>
          <w:rFonts w:hint="eastAsia" w:ascii="黑体" w:hAnsi="黑体" w:eastAsia="仿宋_GB2312" w:cs="宋体"/>
          <w:color w:val="000000"/>
          <w:sz w:val="32"/>
          <w:szCs w:val="32"/>
          <w:highlight w:val="none"/>
        </w:rPr>
        <w:t>（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精神文明创建评选）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本市文明小区、文明单位、文明社区、文明村镇、文明行业、文明城区等精神文明创建项目的评选标准中，应当包含责任区制度的实施情况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eastAsia="zh-CN"/>
        </w:rPr>
        <w:t>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color w:val="000000"/>
          <w:sz w:val="32"/>
          <w:szCs w:val="32"/>
          <w:highlight w:val="none"/>
        </w:rPr>
        <w:t>第十六条</w:t>
      </w:r>
      <w:r>
        <w:rPr>
          <w:rFonts w:hint="eastAsia" w:ascii="黑体" w:hAnsi="黑体" w:eastAsia="仿宋_GB2312" w:cs="宋体"/>
          <w:color w:val="000000"/>
          <w:sz w:val="32"/>
          <w:szCs w:val="32"/>
          <w:highlight w:val="none"/>
        </w:rPr>
        <w:t>（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宣传工作）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市和区绿化市容行政管理部门、有关协同实施本办法的行政管理部门、镇（乡）人民政府、街道办事处应当通过多种形式，宣传责任区制度，增强单位和个人参与市容环境卫生管理的意识。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color w:val="000000"/>
          <w:sz w:val="32"/>
          <w:szCs w:val="32"/>
          <w:highlight w:val="none"/>
        </w:rPr>
        <w:t>第十七条</w:t>
      </w:r>
      <w:r>
        <w:rPr>
          <w:rFonts w:hint="eastAsia" w:ascii="黑体" w:hAnsi="黑体" w:eastAsia="仿宋_GB2312" w:cs="宋体"/>
          <w:color w:val="000000"/>
          <w:sz w:val="32"/>
          <w:szCs w:val="32"/>
          <w:highlight w:val="none"/>
        </w:rPr>
        <w:t>（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绩效考核）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市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val="en-US" w:eastAsia="zh-CN"/>
        </w:rPr>
        <w:t>和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区人民政府应当将责任要求的落实情况，作为对本级有关部门和下一级人民政府及其负责人考核的内容。考核结果应当作为政府和各有关部门绩效考核的重要内容，并向社会公布。市、区人民政府进行绩效考核时，可以通过购买服务的方式，委托社会组织开展社会满意度测评等工作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color w:val="000000"/>
          <w:sz w:val="32"/>
          <w:szCs w:val="32"/>
          <w:highlight w:val="none"/>
        </w:rPr>
        <w:t>第十八条</w:t>
      </w:r>
      <w:r>
        <w:rPr>
          <w:rFonts w:hint="eastAsia" w:ascii="黑体" w:hAnsi="黑体" w:eastAsia="仿宋_GB2312" w:cs="宋体"/>
          <w:color w:val="000000"/>
          <w:sz w:val="32"/>
          <w:szCs w:val="32"/>
          <w:highlight w:val="none"/>
        </w:rPr>
        <w:t>（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行政处罚）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违反本办法第五条第一款规定，责任人未履行相关责任要求的，按照《上海市市容环境卫生管理条例》的规定予以处理。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color w:val="000000"/>
          <w:sz w:val="32"/>
          <w:szCs w:val="32"/>
          <w:highlight w:val="none"/>
        </w:rPr>
        <w:t>第十九条</w:t>
      </w:r>
      <w:r>
        <w:rPr>
          <w:rFonts w:hint="eastAsia" w:ascii="黑体" w:hAnsi="黑体" w:eastAsia="仿宋_GB2312" w:cs="宋体"/>
          <w:color w:val="000000"/>
          <w:sz w:val="32"/>
          <w:szCs w:val="32"/>
          <w:highlight w:val="none"/>
        </w:rPr>
        <w:t>（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行政责任）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val="en-US" w:eastAsia="zh-CN"/>
        </w:rPr>
        <w:t>违反本办法规定，市和区绿化市容行政管理部门、城管执法部门、镇（乡）人民政府、街道办事处以及其他相关行政管理部门及其工作人员有滥用职权、玩忽职守、徇私舞弊行为的，对直接负责的主管人员和其他直接责任人员依法给予处分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宋体"/>
          <w:color w:val="000000"/>
          <w:sz w:val="32"/>
          <w:szCs w:val="32"/>
          <w:highlight w:val="none"/>
        </w:rPr>
        <w:t>第二十条</w:t>
      </w:r>
      <w:r>
        <w:rPr>
          <w:rFonts w:hint="eastAsia" w:ascii="黑体" w:hAnsi="黑体" w:eastAsia="仿宋_GB2312" w:cs="宋体"/>
          <w:color w:val="000000"/>
          <w:sz w:val="32"/>
          <w:szCs w:val="32"/>
          <w:highlight w:val="none"/>
        </w:rPr>
        <w:t>（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水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val="en-US" w:eastAsia="zh-CN"/>
        </w:rPr>
        <w:t>域市容环境卫生责任区）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val="en-US" w:eastAsia="zh-CN"/>
        </w:rPr>
        <w:t>本市水域市容环境卫生责任区的管理活动，适用《上海市水域市容环境卫生管理规定》以及其他有关规定。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hAnsi="宋体" w:eastAsia="仿宋_GB2312" w:cs="宋体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color w:val="000000"/>
          <w:sz w:val="32"/>
          <w:szCs w:val="32"/>
          <w:highlight w:val="none"/>
        </w:rPr>
        <w:t>第二十一条</w:t>
      </w:r>
      <w:r>
        <w:rPr>
          <w:rFonts w:hint="eastAsia" w:ascii="黑体" w:hAnsi="黑体" w:eastAsia="仿宋_GB2312" w:cs="宋体"/>
          <w:color w:val="000000"/>
          <w:sz w:val="32"/>
          <w:szCs w:val="32"/>
          <w:highlight w:val="none"/>
        </w:rPr>
        <w:t>（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</w:rPr>
        <w:t>施行日期）</w:t>
      </w:r>
    </w:p>
    <w:p>
      <w:pPr>
        <w:ind w:firstLine="640" w:firstLineChars="200"/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本办法自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2015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日起施行。</w:t>
      </w:r>
    </w:p>
    <w:sectPr>
      <w:headerReference r:id="rId3" w:type="default"/>
      <w:footerReference r:id="rId4" w:type="default"/>
      <w:pgSz w:w="11906" w:h="16838"/>
      <w:pgMar w:top="1962" w:right="1474" w:bottom="1848" w:left="1587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left="4788" w:leftChars="2280" w:firstLine="6400" w:firstLineChars="2000"/>
      <w:rPr>
        <w:rFonts w:eastAsia="仿宋"/>
        <w:sz w:val="32"/>
        <w:szCs w:val="48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FgAAAGRycy9QSwECFAAUAAAACACHTuJAs0lY&#10;7tAAAAAFAQAADwAAAAAAAAABACAAAAA4AAAAZHJzL2Rvd25yZXYueG1sUEsBAhQAFAAAAAgAh07i&#10;QLEyC0YUAgAAGQQAAA4AAAAAAAAAAQAgAAAANQ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</w:rPr>
      <w:t xml:space="preserve">  </w:t>
    </w:r>
  </w:p>
  <w:p>
    <w:pPr>
      <w:pStyle w:val="7"/>
      <w:wordWrap w:val="0"/>
      <w:ind w:left="4788" w:leftChars="2280" w:firstLine="6400" w:firstLineChars="2000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1312;mso-width-relative:page;mso-height-relative:page;" filled="f" stroked="t" coordsize="21600,21600" o:gfxdata="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WAAAAZHJzL1BLAQIUABQAAAAIAIdO4kDzp6XR1AAAAAYBAAAP&#10;AAAAAAAAAAEAIAAAADgAAABkcnMvZG93bnJldi54bWxQSwECFAAUAAAACACHTuJArqM64M0BAABn&#10;AwAADgAAAAAAAAABACAAAAA5AQAAZHJzL2Uyb0RvYy54bWxQSwUGAAAAAAYABgBZAQAAeA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"/>
        <w:color w:val="FAFAFA"/>
        <w:sz w:val="32"/>
        <w:szCs w:val="48"/>
      </w:rPr>
      <w:t>X</w:t>
    </w:r>
    <w:r>
      <w:rPr>
        <w:rFonts w:hint="eastAsia" w:ascii="宋体" w:hAnsi="宋体" w:eastAsia="宋体" w:cs="宋体"/>
        <w:b/>
        <w:bCs/>
        <w:color w:val="005192"/>
        <w:sz w:val="28"/>
        <w:szCs w:val="44"/>
      </w:rPr>
      <w:t xml:space="preserve">上海市人民政府发布     </w:t>
    </w:r>
  </w:p>
  <w:p>
    <w:pPr>
      <w:pStyle w:val="7"/>
      <w:wordWrap w:val="0"/>
      <w:ind w:left="4788" w:leftChars="2280" w:firstLine="5622" w:firstLineChars="2000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extAlignment w:val="center"/>
      <w:rPr>
        <w:rFonts w:ascii="宋体" w:hAnsi="宋体" w:eastAsia="宋体" w:cs="宋体"/>
        <w:b/>
        <w:bCs/>
        <w:color w:val="005192"/>
        <w:sz w:val="32"/>
      </w:rPr>
    </w:pPr>
    <w:r>
      <w:rPr>
        <w:rFonts w:hint="eastAsia" w:ascii="宋体" w:hAnsi="宋体" w:eastAsia="宋体" w:cs="宋体"/>
        <w:b/>
        <w:bCs/>
        <w:color w:val="005192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-3810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0.3pt;margin-top:54.35pt;height:0pt;width:442.55pt;z-index:251660288;mso-width-relative:page;mso-height-relative:page;" filled="f" stroked="t" coordsize="21600,21600" o:gfxdata="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BYAAABkcnMvUEsBAhQAFAAAAAgAh07iQNRH&#10;QNbVAAAACQEAAA8AAAAAAAAAAQAgAAAAOAAAAGRycy9kb3ducmV2LnhtbFBLAQIUABQAAAAIAIdO&#10;4kDj7jEZ1wEAAG8DAAAOAAAAAAAAAAEAIAAAADoBAABkcnMvZTJvRG9jLnhtbFBLBQYAAAAABgAG&#10;AFkBAACDBQAAAAA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>
    <w:pPr>
      <w:pStyle w:val="7"/>
      <w:textAlignment w:val="center"/>
      <w:rPr>
        <w:rFonts w:ascii="宋体" w:hAnsi="宋体" w:eastAsia="宋体" w:cs="宋体"/>
        <w:b/>
        <w:bCs/>
        <w:color w:val="005192"/>
        <w:sz w:val="32"/>
        <w:szCs w:val="32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tru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true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szCs w:val="32"/>
      </w:rPr>
      <w:t>上海市人民政府规章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1A244C"/>
    <w:rsid w:val="00C21F50"/>
    <w:rsid w:val="00C614A6"/>
    <w:rsid w:val="019E71BD"/>
    <w:rsid w:val="04B679C3"/>
    <w:rsid w:val="080F63D8"/>
    <w:rsid w:val="09341458"/>
    <w:rsid w:val="0B0912D7"/>
    <w:rsid w:val="152D2DCA"/>
    <w:rsid w:val="1DEC284C"/>
    <w:rsid w:val="1E6523AC"/>
    <w:rsid w:val="22440422"/>
    <w:rsid w:val="31A15F24"/>
    <w:rsid w:val="395347B5"/>
    <w:rsid w:val="39A232A0"/>
    <w:rsid w:val="39E745AA"/>
    <w:rsid w:val="3B5A6BBB"/>
    <w:rsid w:val="3EDA13A6"/>
    <w:rsid w:val="42F058B7"/>
    <w:rsid w:val="436109F6"/>
    <w:rsid w:val="441A38D4"/>
    <w:rsid w:val="4BC77339"/>
    <w:rsid w:val="4C9236C5"/>
    <w:rsid w:val="505C172E"/>
    <w:rsid w:val="52F46F0B"/>
    <w:rsid w:val="53D8014D"/>
    <w:rsid w:val="55E064E0"/>
    <w:rsid w:val="572C6D10"/>
    <w:rsid w:val="5DC34279"/>
    <w:rsid w:val="5FF74AC5"/>
    <w:rsid w:val="608816D1"/>
    <w:rsid w:val="60EF4E7F"/>
    <w:rsid w:val="665233C1"/>
    <w:rsid w:val="6773550B"/>
    <w:rsid w:val="6AD9688B"/>
    <w:rsid w:val="6D0E3F22"/>
    <w:rsid w:val="7C9011D9"/>
    <w:rsid w:val="7DC651C5"/>
    <w:rsid w:val="7FCC2834"/>
    <w:rsid w:val="7FD617F4"/>
    <w:rsid w:val="F7BF4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qFormat/>
    <w:uiPriority w:val="0"/>
    <w:pPr>
      <w:widowControl w:val="0"/>
      <w:spacing w:after="120" w:line="600" w:lineRule="exact"/>
      <w:ind w:left="700" w:leftChars="700" w:right="700" w:rightChars="700"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5">
    <w:name w:val="Balloon Text"/>
    <w:basedOn w:val="1"/>
    <w:link w:val="11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10">
    <w:name w:val="annotation reference"/>
    <w:basedOn w:val="9"/>
    <w:qFormat/>
    <w:uiPriority w:val="0"/>
    <w:rPr>
      <w:sz w:val="21"/>
      <w:szCs w:val="21"/>
    </w:rPr>
  </w:style>
  <w:style w:type="character" w:customStyle="1" w:styleId="11">
    <w:name w:val="批注框文本 Char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111</Words>
  <Characters>638</Characters>
  <Lines>5</Lines>
  <Paragraphs>1</Paragraphs>
  <TotalTime>1</TotalTime>
  <ScaleCrop>false</ScaleCrop>
  <LinksUpToDate>false</LinksUpToDate>
  <CharactersWithSpaces>748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2021-09-10T02:41:00Z</dcterms:created>
  <dc:creator>t</dc:creator>
  <cp:lastModifiedBy>user</cp:lastModifiedBy>
  <cp:lastPrinted>2021-10-27T03:30:00Z</cp:lastPrinted>
  <dcterms:modified xsi:type="dcterms:W3CDTF">2024-01-19T14:35:42Z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48C61CB29D3F4D9384F5922CF0F7FFB4</vt:lpwstr>
  </property>
</Properties>
</file>